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D2" w:rsidRPr="00CF6152" w:rsidRDefault="00257BD2" w:rsidP="00257BD2">
      <w:pPr>
        <w:jc w:val="center"/>
        <w:rPr>
          <w:rFonts w:ascii="Arial Narrow" w:hAnsi="Arial Narrow" w:cs="Tahoma"/>
          <w:sz w:val="28"/>
          <w:szCs w:val="28"/>
        </w:rPr>
      </w:pPr>
    </w:p>
    <w:p w:rsidR="00257BD2" w:rsidRPr="00CF6152" w:rsidRDefault="00257BD2" w:rsidP="00257BD2">
      <w:pPr>
        <w:jc w:val="center"/>
        <w:rPr>
          <w:rFonts w:ascii="Arial Narrow" w:hAnsi="Arial Narrow" w:cs="Tahoma"/>
          <w:b/>
          <w:sz w:val="48"/>
          <w:szCs w:val="48"/>
          <w:u w:val="single"/>
        </w:rPr>
      </w:pPr>
    </w:p>
    <w:p w:rsidR="00257BD2" w:rsidRPr="00D9400E" w:rsidRDefault="00257BD2" w:rsidP="00257BD2">
      <w:pPr>
        <w:ind w:left="210"/>
        <w:jc w:val="center"/>
        <w:rPr>
          <w:rFonts w:ascii="Arial Narrow" w:hAnsi="Arial Narrow" w:cs="Tahoma"/>
          <w:b/>
          <w:sz w:val="40"/>
          <w:szCs w:val="40"/>
        </w:rPr>
      </w:pPr>
      <w:r w:rsidRPr="00D9400E">
        <w:rPr>
          <w:rFonts w:ascii="Arial Narrow" w:hAnsi="Arial Narrow" w:cs="Tahoma"/>
          <w:b/>
          <w:sz w:val="40"/>
          <w:szCs w:val="40"/>
        </w:rPr>
        <w:t xml:space="preserve">ENCUADERNADORA </w:t>
      </w:r>
      <w:r>
        <w:rPr>
          <w:rFonts w:ascii="Arial Narrow" w:hAnsi="Arial Narrow" w:cs="Tahoma"/>
          <w:b/>
          <w:sz w:val="40"/>
          <w:szCs w:val="40"/>
        </w:rPr>
        <w:t>SEMI-</w:t>
      </w:r>
      <w:r w:rsidRPr="00D9400E">
        <w:rPr>
          <w:rFonts w:ascii="Arial Narrow" w:hAnsi="Arial Narrow" w:cs="Tahoma"/>
          <w:b/>
          <w:sz w:val="40"/>
          <w:szCs w:val="40"/>
        </w:rPr>
        <w:t>AUTOMÁTICA R-</w:t>
      </w:r>
      <w:r>
        <w:rPr>
          <w:rFonts w:ascii="Arial Narrow" w:hAnsi="Arial Narrow" w:cs="Tahoma"/>
          <w:b/>
          <w:sz w:val="40"/>
          <w:szCs w:val="40"/>
        </w:rPr>
        <w:t>5</w:t>
      </w:r>
      <w:r w:rsidRPr="00D9400E">
        <w:rPr>
          <w:rFonts w:ascii="Arial Narrow" w:hAnsi="Arial Narrow" w:cs="Tahoma"/>
          <w:b/>
          <w:sz w:val="40"/>
          <w:szCs w:val="40"/>
        </w:rPr>
        <w:t xml:space="preserve">22 </w:t>
      </w:r>
      <w:r>
        <w:rPr>
          <w:rFonts w:ascii="Arial Narrow" w:hAnsi="Arial Narrow" w:cs="Tahoma"/>
          <w:b/>
          <w:sz w:val="40"/>
          <w:szCs w:val="40"/>
        </w:rPr>
        <w:t>T.S.</w:t>
      </w:r>
    </w:p>
    <w:p w:rsidR="00257BD2" w:rsidRDefault="00257BD2" w:rsidP="00257BD2">
      <w:pPr>
        <w:ind w:left="210"/>
        <w:jc w:val="center"/>
        <w:rPr>
          <w:rFonts w:ascii="Arial Narrow" w:hAnsi="Arial Narrow" w:cs="Tahoma"/>
          <w:b/>
          <w:sz w:val="48"/>
          <w:szCs w:val="48"/>
          <w:u w:val="single"/>
        </w:rPr>
      </w:pPr>
      <w:r w:rsidRPr="00D9400E">
        <w:rPr>
          <w:rFonts w:ascii="Arial Narrow" w:hAnsi="Arial Narrow" w:cs="Tahoma"/>
          <w:noProof/>
          <w:sz w:val="48"/>
          <w:szCs w:val="48"/>
          <w:lang w:eastAsia="es-AR"/>
        </w:rPr>
        <w:drawing>
          <wp:inline distT="0" distB="0" distL="0" distR="0">
            <wp:extent cx="3066778" cy="847725"/>
            <wp:effectExtent l="19050" t="0" r="272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58" cy="8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2" w:rsidRDefault="00257BD2" w:rsidP="00257BD2">
      <w:pPr>
        <w:jc w:val="center"/>
        <w:rPr>
          <w:rFonts w:ascii="Arial Narrow" w:hAnsi="Arial Narrow" w:cs="Tahoma"/>
          <w:noProof/>
          <w:sz w:val="28"/>
          <w:szCs w:val="28"/>
          <w:lang w:eastAsia="es-AR"/>
        </w:rPr>
      </w:pPr>
    </w:p>
    <w:p w:rsidR="00257BD2" w:rsidRPr="00225EC4" w:rsidRDefault="00257BD2" w:rsidP="00257BD2">
      <w:pPr>
        <w:ind w:left="210"/>
        <w:jc w:val="center"/>
        <w:rPr>
          <w:rFonts w:ascii="Arial Narrow" w:hAnsi="Arial Narrow" w:cs="Tahoma"/>
          <w:b/>
          <w:sz w:val="28"/>
          <w:szCs w:val="28"/>
        </w:rPr>
      </w:pPr>
      <w:r>
        <w:rPr>
          <w:rFonts w:ascii="Arial Narrow" w:hAnsi="Arial Narrow" w:cs="Tahoma"/>
          <w:b/>
          <w:noProof/>
          <w:sz w:val="28"/>
          <w:szCs w:val="28"/>
          <w:lang w:eastAsia="es-AR"/>
        </w:rPr>
        <w:drawing>
          <wp:inline distT="0" distB="0" distL="0" distR="0">
            <wp:extent cx="5676900" cy="4204810"/>
            <wp:effectExtent l="38100" t="0" r="19050" b="126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04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7BD2" w:rsidRDefault="00257BD2" w:rsidP="00257BD2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Se trata de la evolución del mejor modelo de Rilecart “R-500”. Ideal para encuadernar desde calendarios hasta catálogos de diámetro ¾”. </w:t>
      </w:r>
    </w:p>
    <w:p w:rsidR="00257BD2" w:rsidRDefault="00257BD2" w:rsidP="00257BD2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La sencillez en el cambio de </w:t>
      </w:r>
      <w:r w:rsidR="00CA141A">
        <w:rPr>
          <w:rFonts w:ascii="Arial Narrow" w:hAnsi="Arial Narrow" w:cs="Tahoma"/>
          <w:sz w:val="28"/>
          <w:szCs w:val="28"/>
        </w:rPr>
        <w:t>matrices</w:t>
      </w:r>
      <w:r>
        <w:rPr>
          <w:rFonts w:ascii="Arial Narrow" w:hAnsi="Arial Narrow" w:cs="Tahoma"/>
          <w:sz w:val="28"/>
          <w:szCs w:val="28"/>
        </w:rPr>
        <w:t>, la manera rápida de encuadernar y el fácil mantenimiento, hacen de esta máquina una opción inigualable en todo el mercado.</w:t>
      </w:r>
    </w:p>
    <w:p w:rsidR="00257BD2" w:rsidRDefault="00257BD2" w:rsidP="00257BD2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Equipada con tecnología de última generación, pantalla táctil y salida automática del producto encuadernado.</w:t>
      </w:r>
    </w:p>
    <w:p w:rsidR="00257BD2" w:rsidRDefault="00257BD2" w:rsidP="00257BD2">
      <w:pPr>
        <w:jc w:val="center"/>
        <w:rPr>
          <w:rFonts w:ascii="Arial Narrow" w:hAnsi="Arial Narrow" w:cs="Tahoma"/>
          <w:sz w:val="28"/>
          <w:szCs w:val="28"/>
        </w:rPr>
      </w:pPr>
    </w:p>
    <w:p w:rsidR="00257BD2" w:rsidRDefault="00257BD2" w:rsidP="00257BD2">
      <w:pPr>
        <w:jc w:val="center"/>
        <w:rPr>
          <w:rFonts w:ascii="Arial Narrow" w:hAnsi="Arial Narrow" w:cs="Tahoma"/>
          <w:sz w:val="28"/>
          <w:szCs w:val="28"/>
        </w:rPr>
      </w:pPr>
    </w:p>
    <w:p w:rsidR="00257BD2" w:rsidRPr="00727516" w:rsidRDefault="00257BD2" w:rsidP="00257BD2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727516">
        <w:rPr>
          <w:rFonts w:ascii="Arial Narrow" w:hAnsi="Arial Narrow" w:cs="Tahoma"/>
          <w:b/>
          <w:color w:val="C00000"/>
          <w:sz w:val="28"/>
          <w:szCs w:val="28"/>
        </w:rPr>
        <w:t>Funcionamiento</w:t>
      </w:r>
    </w:p>
    <w:p w:rsidR="00257BD2" w:rsidRDefault="00257BD2" w:rsidP="00257BD2">
      <w:p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El operador debe configurar el ordenador con los datos básicos (diámetro, paso, número de anillos y tramos), colocar el taco perforado en la tabla y pulsar el pedal.</w:t>
      </w:r>
    </w:p>
    <w:p w:rsidR="00F6576D" w:rsidRDefault="00257BD2" w:rsidP="00257BD2">
      <w:p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La maquina corta el </w:t>
      </w:r>
      <w:r w:rsidR="003E59B0">
        <w:rPr>
          <w:rFonts w:ascii="Arial Narrow" w:hAnsi="Arial Narrow" w:cs="Tahoma"/>
          <w:sz w:val="28"/>
          <w:szCs w:val="28"/>
        </w:rPr>
        <w:t>alambre</w:t>
      </w:r>
      <w:r>
        <w:rPr>
          <w:rFonts w:ascii="Arial Narrow" w:hAnsi="Arial Narrow" w:cs="Tahoma"/>
          <w:sz w:val="28"/>
          <w:szCs w:val="28"/>
        </w:rPr>
        <w:t xml:space="preserve"> de la bobina con el </w:t>
      </w:r>
      <w:r w:rsidR="003E59B0">
        <w:rPr>
          <w:rFonts w:ascii="Arial Narrow" w:hAnsi="Arial Narrow" w:cs="Tahoma"/>
          <w:sz w:val="28"/>
          <w:szCs w:val="28"/>
        </w:rPr>
        <w:t>número</w:t>
      </w:r>
      <w:r>
        <w:rPr>
          <w:rFonts w:ascii="Arial Narrow" w:hAnsi="Arial Narrow" w:cs="Tahoma"/>
          <w:sz w:val="28"/>
          <w:szCs w:val="28"/>
        </w:rPr>
        <w:t xml:space="preserve"> de anillas seleccionado y lo arrastra hasta el enlace. Una vez ahí. La tabla de la R-522 captura el taco y lo introduce en el </w:t>
      </w:r>
      <w:r w:rsidR="003E59B0">
        <w:rPr>
          <w:rFonts w:ascii="Arial Narrow" w:hAnsi="Arial Narrow" w:cs="Tahoma"/>
          <w:sz w:val="28"/>
          <w:szCs w:val="28"/>
        </w:rPr>
        <w:t>alambre</w:t>
      </w:r>
      <w:r>
        <w:rPr>
          <w:rFonts w:ascii="Arial Narrow" w:hAnsi="Arial Narrow" w:cs="Tahoma"/>
          <w:sz w:val="28"/>
          <w:szCs w:val="28"/>
        </w:rPr>
        <w:t xml:space="preserve">, cerrando </w:t>
      </w:r>
      <w:r w:rsidR="00F6576D">
        <w:rPr>
          <w:rFonts w:ascii="Arial Narrow" w:hAnsi="Arial Narrow" w:cs="Tahoma"/>
          <w:sz w:val="28"/>
          <w:szCs w:val="28"/>
        </w:rPr>
        <w:t>y encuadernando la libreta de la manera más adecuada. Puede también insertar gancho de calendario e incluso formarlo.</w:t>
      </w:r>
    </w:p>
    <w:p w:rsidR="00257BD2" w:rsidRDefault="00F6576D" w:rsidP="00257BD2">
      <w:p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Cambio de </w:t>
      </w:r>
      <w:r w:rsidR="00CA141A">
        <w:rPr>
          <w:rFonts w:ascii="Arial Narrow" w:hAnsi="Arial Narrow" w:cs="Tahoma"/>
          <w:sz w:val="28"/>
          <w:szCs w:val="28"/>
        </w:rPr>
        <w:t>matrices</w:t>
      </w:r>
      <w:r>
        <w:rPr>
          <w:rFonts w:ascii="Arial Narrow" w:hAnsi="Arial Narrow" w:cs="Tahoma"/>
          <w:sz w:val="28"/>
          <w:szCs w:val="28"/>
        </w:rPr>
        <w:t xml:space="preserve"> y ajustes de cierre muy rápidos. Todas la operaciones son controladas por un microprocesador, con una memoria de 50 programas de trabajo diferentes.</w:t>
      </w:r>
      <w:r w:rsidR="00257BD2">
        <w:rPr>
          <w:rFonts w:ascii="Arial Narrow" w:hAnsi="Arial Narrow" w:cs="Tahoma"/>
          <w:sz w:val="28"/>
          <w:szCs w:val="28"/>
        </w:rPr>
        <w:t xml:space="preserve"> </w:t>
      </w:r>
    </w:p>
    <w:p w:rsidR="00257BD2" w:rsidRDefault="00257BD2" w:rsidP="00257BD2">
      <w:pPr>
        <w:rPr>
          <w:rFonts w:ascii="Arial Narrow" w:hAnsi="Arial Narrow" w:cs="Tahoma"/>
          <w:sz w:val="28"/>
          <w:szCs w:val="28"/>
        </w:rPr>
      </w:pPr>
    </w:p>
    <w:p w:rsidR="00257BD2" w:rsidRPr="00727516" w:rsidRDefault="00257BD2" w:rsidP="00257BD2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727516">
        <w:rPr>
          <w:rFonts w:ascii="Arial Narrow" w:hAnsi="Arial Narrow" w:cs="Tahoma"/>
          <w:b/>
          <w:color w:val="C00000"/>
          <w:sz w:val="28"/>
          <w:szCs w:val="28"/>
        </w:rPr>
        <w:t>Características</w:t>
      </w:r>
    </w:p>
    <w:p w:rsidR="00257BD2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Encuadernación de bobinas paso 3:1” o 2:1”</w:t>
      </w:r>
    </w:p>
    <w:p w:rsidR="00F6576D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Diámetros desde el 3/16” hasta el 9/16”</w:t>
      </w:r>
    </w:p>
    <w:p w:rsidR="00F6576D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Máxima longitud de encuadernado es de 520 mm, y mínima de 50 mm</w:t>
      </w:r>
    </w:p>
    <w:p w:rsidR="00F6576D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Puede cortar de un tramo hasta 10 tramos de </w:t>
      </w:r>
      <w:r w:rsidR="003E59B0">
        <w:rPr>
          <w:rFonts w:ascii="Arial Narrow" w:hAnsi="Arial Narrow" w:cs="Tahoma"/>
          <w:sz w:val="28"/>
          <w:szCs w:val="28"/>
        </w:rPr>
        <w:t>alambre</w:t>
      </w:r>
      <w:r>
        <w:rPr>
          <w:rFonts w:ascii="Arial Narrow" w:hAnsi="Arial Narrow" w:cs="Tahoma"/>
          <w:sz w:val="28"/>
          <w:szCs w:val="28"/>
        </w:rPr>
        <w:t xml:space="preserve"> en la misma encuadernación</w:t>
      </w:r>
    </w:p>
    <w:p w:rsidR="00F6576D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Controlada por microprocesador con pantalla táctil</w:t>
      </w:r>
    </w:p>
    <w:p w:rsidR="00F6576D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La maquina es eléctrica y neumática, debe ser conectada a un suministro de aire comprimido.</w:t>
      </w:r>
    </w:p>
    <w:p w:rsidR="00F6576D" w:rsidRDefault="00F6576D" w:rsidP="00257BD2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Velocidad de la maquina: 1200 ciclos por hora dependiendo de la habilidad del operador y del tipo de producto.</w:t>
      </w:r>
    </w:p>
    <w:p w:rsidR="00257BD2" w:rsidRPr="00727516" w:rsidRDefault="00257BD2" w:rsidP="00257BD2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257BD2" w:rsidRPr="00BA04A7" w:rsidRDefault="00257BD2" w:rsidP="00257BD2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BA04A7">
        <w:rPr>
          <w:rFonts w:ascii="Arial Narrow" w:hAnsi="Arial Narrow" w:cs="Tahoma"/>
          <w:b/>
          <w:color w:val="C00000"/>
          <w:sz w:val="28"/>
          <w:szCs w:val="28"/>
        </w:rPr>
        <w:t>Accesorios</w:t>
      </w:r>
    </w:p>
    <w:p w:rsidR="00F6576D" w:rsidRDefault="00F6576D" w:rsidP="00257BD2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Alimentador semi-automático de colgadores de 100-300 mm</w:t>
      </w:r>
    </w:p>
    <w:p w:rsidR="00257BD2" w:rsidRPr="00BA04A7" w:rsidRDefault="00F6576D" w:rsidP="00F6576D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Formador de colgadores de 100-300 mm</w:t>
      </w: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F6576D" w:rsidP="00F6576D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es-AR"/>
        </w:rPr>
        <w:drawing>
          <wp:inline distT="0" distB="0" distL="0" distR="0">
            <wp:extent cx="4555932" cy="30220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73" cy="30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2" w:rsidRDefault="00257BD2" w:rsidP="00257BD2">
      <w:pPr>
        <w:rPr>
          <w:rFonts w:ascii="Arial Narrow" w:hAnsi="Arial Narrow"/>
        </w:rPr>
      </w:pPr>
    </w:p>
    <w:p w:rsidR="00257BD2" w:rsidRDefault="00257BD2" w:rsidP="00257BD2">
      <w:pPr>
        <w:rPr>
          <w:rFonts w:ascii="Arial Narrow" w:hAnsi="Arial Narrow"/>
        </w:rPr>
      </w:pPr>
    </w:p>
    <w:p w:rsidR="00257BD2" w:rsidRDefault="00257BD2" w:rsidP="00257BD2">
      <w:pPr>
        <w:jc w:val="center"/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F6576D" w:rsidP="00F6576D">
      <w:pPr>
        <w:jc w:val="center"/>
        <w:rPr>
          <w:rFonts w:ascii="Arial Narrow" w:hAnsi="Arial Narrow" w:cs="Tahoma"/>
          <w:b/>
          <w:sz w:val="28"/>
          <w:szCs w:val="28"/>
          <w:u w:val="single"/>
        </w:rPr>
      </w:pPr>
      <w:r w:rsidRPr="00F6576D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134612" cy="2476500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1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b/>
          <w:sz w:val="28"/>
          <w:szCs w:val="28"/>
          <w:u w:val="single"/>
        </w:rPr>
        <w:t xml:space="preserve">        </w:t>
      </w:r>
      <w:r w:rsidRPr="00F6576D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3682005" cy="2247900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57" cy="22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F6576D" w:rsidP="00257BD2">
      <w:pPr>
        <w:rPr>
          <w:rFonts w:ascii="Arial Narrow" w:hAnsi="Arial Narrow" w:cs="Tahoma"/>
          <w:b/>
          <w:sz w:val="28"/>
          <w:szCs w:val="28"/>
          <w:u w:val="single"/>
        </w:rPr>
      </w:pPr>
      <w:r w:rsidRPr="003814E1">
        <w:rPr>
          <w:rFonts w:ascii="Arial Narrow" w:hAnsi="Arial Narrow" w:cs="Tahoma"/>
          <w:b/>
          <w:noProof/>
          <w:sz w:val="28"/>
          <w:szCs w:val="28"/>
          <w:lang w:eastAsia="es-AR"/>
        </w:rPr>
        <w:drawing>
          <wp:inline distT="0" distB="0" distL="0" distR="0">
            <wp:extent cx="6810375" cy="2936853"/>
            <wp:effectExtent l="19050" t="0" r="9525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55" cy="29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257BD2" w:rsidRDefault="00257BD2" w:rsidP="00257BD2">
      <w:pPr>
        <w:rPr>
          <w:rFonts w:ascii="Arial Narrow" w:hAnsi="Arial Narrow" w:cs="Tahoma"/>
          <w:b/>
          <w:sz w:val="28"/>
          <w:szCs w:val="28"/>
          <w:u w:val="single"/>
        </w:rPr>
      </w:pPr>
    </w:p>
    <w:sectPr w:rsidR="00257BD2" w:rsidSect="0015276A">
      <w:headerReference w:type="default" r:id="rId13"/>
      <w:footerReference w:type="default" r:id="rId14"/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DCC" w:rsidRDefault="00692DCC" w:rsidP="004A6826">
      <w:r>
        <w:separator/>
      </w:r>
    </w:p>
  </w:endnote>
  <w:endnote w:type="continuationSeparator" w:id="1">
    <w:p w:rsidR="00692DCC" w:rsidRDefault="00692DCC" w:rsidP="004A6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Pr="009B5ADA" w:rsidRDefault="00692DCC" w:rsidP="009B5ADA">
    <w:pPr>
      <w:pBdr>
        <w:bottom w:val="single" w:sz="12" w:space="0" w:color="auto"/>
      </w:pBd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</w:p>
  <w:p w:rsidR="0095714C" w:rsidRPr="009B5ADA" w:rsidRDefault="003E59B0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Casa Central Córdoba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| Silvestre Remonda Nº 364 | 00-54-351-4809161 | Córdoba | Argentina</w:t>
    </w:r>
  </w:p>
  <w:p w:rsidR="0095714C" w:rsidRPr="009B5ADA" w:rsidRDefault="003E59B0" w:rsidP="009B5ADA">
    <w:pPr>
      <w:jc w:val="center"/>
      <w:rPr>
        <w:rFonts w:ascii="Arial Narrow" w:eastAsia="Times New Roman" w:hAnsi="Arial Narrow"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Sucursal Buenos Aires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|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Pe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>driel Nº 607 esq. Cortejarena | 00-54-11-43025618/43015660 | Barracas | Buenos Aires | Argentina</w:t>
    </w:r>
  </w:p>
  <w:p w:rsidR="0095714C" w:rsidRDefault="003E59B0" w:rsidP="009B5ADA">
    <w:pPr>
      <w:jc w:val="center"/>
      <w:rPr>
        <w:rFonts w:ascii="Arial Narrow" w:eastAsia="Times New Roman" w:hAnsi="Arial Narrow"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 xml:space="preserve">Representante Autorizado Lima – Perú </w:t>
    </w:r>
    <w:r w:rsidRPr="009B5ADA">
      <w:rPr>
        <w:rFonts w:ascii="Arial Narrow" w:eastAsia="Times New Roman" w:hAnsi="Arial Narrow" w:cs="Calibri"/>
        <w:b/>
        <w:bCs/>
        <w:noProof/>
        <w:sz w:val="18"/>
        <w:szCs w:val="18"/>
        <w:lang w:val="es-ES" w:eastAsia="es-AR"/>
      </w:rPr>
      <w:t xml:space="preserve">|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>Av. Brasil N° 1429 Jesús María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00-51-1-6975121 |Cel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.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 xml:space="preserve">98122*4211 / 99425*1863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Lima | Perú</w:t>
    </w:r>
  </w:p>
  <w:p w:rsidR="0095714C" w:rsidRPr="009B5ADA" w:rsidRDefault="003E59B0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Representante Autorizado Guayaquil, Ecuador</w:t>
    </w:r>
  </w:p>
  <w:p w:rsidR="0095714C" w:rsidRPr="009B5ADA" w:rsidRDefault="003E59B0" w:rsidP="009B5ADA">
    <w:pPr>
      <w:jc w:val="center"/>
      <w:rPr>
        <w:rFonts w:ascii="Arial Narrow" w:eastAsia="Times New Roman" w:hAnsi="Arial Narrow"/>
        <w:noProof/>
        <w:sz w:val="18"/>
        <w:szCs w:val="18"/>
        <w:lang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eastAsia="es-AR"/>
      </w:rPr>
      <w:t>Website</w:t>
    </w:r>
    <w:r w:rsidRPr="009B5ADA">
      <w:rPr>
        <w:rFonts w:ascii="Arial Narrow" w:eastAsia="Times New Roman" w:hAnsi="Arial Narrow"/>
        <w:noProof/>
        <w:sz w:val="18"/>
        <w:szCs w:val="18"/>
        <w:lang w:eastAsia="es-AR"/>
      </w:rPr>
      <w:t xml:space="preserve">: </w:t>
    </w:r>
    <w:hyperlink r:id="rId1" w:history="1">
      <w:r w:rsidRPr="009B5ADA">
        <w:rPr>
          <w:rStyle w:val="Hipervnculo"/>
          <w:rFonts w:ascii="Arial Narrow" w:eastAsia="Times New Roman" w:hAnsi="Arial Narrow"/>
          <w:noProof/>
          <w:sz w:val="18"/>
          <w:lang w:eastAsia="es-AR"/>
        </w:rPr>
        <w:t>www.grafin.com.ar</w:t>
      </w:r>
    </w:hyperlink>
  </w:p>
  <w:p w:rsidR="0095714C" w:rsidRDefault="00692DC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DCC" w:rsidRDefault="00692DCC" w:rsidP="004A6826">
      <w:r>
        <w:separator/>
      </w:r>
    </w:p>
  </w:footnote>
  <w:footnote w:type="continuationSeparator" w:id="1">
    <w:p w:rsidR="00692DCC" w:rsidRDefault="00692DCC" w:rsidP="004A68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Default="003025B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1025" type="#_x0000_t75" alt="GRAFIN" style="position:absolute;margin-left:327.3pt;margin-top:-29.85pt;width:213.75pt;height:74.8pt;z-index:-251658752;visibility:visible">
          <v:imagedata r:id="rId1" o:title="GRAF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240B9"/>
    <w:multiLevelType w:val="hybridMultilevel"/>
    <w:tmpl w:val="7A9AF0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F6050"/>
    <w:multiLevelType w:val="hybridMultilevel"/>
    <w:tmpl w:val="3652401E"/>
    <w:lvl w:ilvl="0" w:tplc="9D2C40FA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84F5C"/>
    <w:multiLevelType w:val="hybridMultilevel"/>
    <w:tmpl w:val="6C4E83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257BD2"/>
    <w:rsid w:val="000B1A09"/>
    <w:rsid w:val="0015276A"/>
    <w:rsid w:val="00257BD2"/>
    <w:rsid w:val="003025B1"/>
    <w:rsid w:val="0037469C"/>
    <w:rsid w:val="003814E1"/>
    <w:rsid w:val="003E0E58"/>
    <w:rsid w:val="003E59B0"/>
    <w:rsid w:val="004A6826"/>
    <w:rsid w:val="00545327"/>
    <w:rsid w:val="00610E2D"/>
    <w:rsid w:val="00654A9F"/>
    <w:rsid w:val="00692DCC"/>
    <w:rsid w:val="009F6EA4"/>
    <w:rsid w:val="00A247AA"/>
    <w:rsid w:val="00CA141A"/>
    <w:rsid w:val="00E65209"/>
    <w:rsid w:val="00F276D4"/>
    <w:rsid w:val="00F65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D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7B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7BD2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257B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7BD2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257BD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57BD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7B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7BD2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fin.com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2013-05-27T15:58:00Z</dcterms:created>
  <dcterms:modified xsi:type="dcterms:W3CDTF">2013-07-12T15:25:00Z</dcterms:modified>
</cp:coreProperties>
</file>