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5" w:rsidRPr="0059460E" w:rsidRDefault="00CD5395" w:rsidP="00EC65F7">
      <w:pPr>
        <w:jc w:val="center"/>
        <w:rPr>
          <w:rFonts w:ascii="Arial Narrow" w:hAnsi="Arial Narrow"/>
          <w:b/>
          <w:sz w:val="40"/>
          <w:szCs w:val="40"/>
        </w:rPr>
      </w:pPr>
      <w:r w:rsidRPr="0059460E">
        <w:rPr>
          <w:rFonts w:ascii="Arial Narrow" w:hAnsi="Arial Narrow"/>
          <w:b/>
          <w:sz w:val="40"/>
          <w:szCs w:val="40"/>
        </w:rPr>
        <w:t xml:space="preserve">IMPRESORA OFFSET </w:t>
      </w:r>
      <w:r w:rsidRPr="0059460E">
        <w:rPr>
          <w:rFonts w:ascii="Arial Narrow" w:hAnsi="Arial Narrow"/>
          <w:b/>
          <w:color w:val="C00000"/>
          <w:sz w:val="40"/>
          <w:szCs w:val="40"/>
        </w:rPr>
        <w:t>GRAFIN</w:t>
      </w:r>
      <w:r w:rsidRPr="0059460E">
        <w:rPr>
          <w:rFonts w:ascii="Arial Narrow" w:hAnsi="Arial Narrow"/>
          <w:b/>
          <w:sz w:val="40"/>
          <w:szCs w:val="40"/>
        </w:rPr>
        <w:t xml:space="preserve"> GP 520</w:t>
      </w:r>
    </w:p>
    <w:p w:rsidR="00CD5395" w:rsidRPr="00EC65F7" w:rsidRDefault="00CD5395" w:rsidP="00EC65F7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CD5395" w:rsidRDefault="006B7DEE" w:rsidP="00F3772F">
      <w:pPr>
        <w:jc w:val="center"/>
      </w:pPr>
      <w:r>
        <w:rPr>
          <w:noProof/>
          <w:color w:val="000000"/>
          <w:sz w:val="27"/>
          <w:szCs w:val="27"/>
          <w:lang w:val="es-AR" w:eastAsia="es-AR"/>
        </w:rPr>
        <w:drawing>
          <wp:inline distT="0" distB="0" distL="0" distR="0">
            <wp:extent cx="4000500" cy="511492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AF" w:rsidRDefault="003318AF" w:rsidP="000B7F8F">
      <w:pPr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3318AF" w:rsidRPr="0059460E" w:rsidRDefault="003318AF" w:rsidP="0059460E">
      <w:pPr>
        <w:jc w:val="center"/>
        <w:rPr>
          <w:rStyle w:val="apple-style-span"/>
          <w:rFonts w:ascii="Arial Narrow" w:hAnsi="Arial Narrow" w:cs="Arial"/>
          <w:b/>
          <w:sz w:val="28"/>
          <w:szCs w:val="28"/>
          <w:u w:val="single"/>
          <w:shd w:val="clear" w:color="auto" w:fill="FFFFFF"/>
        </w:rPr>
      </w:pPr>
      <w:r w:rsidRPr="0059460E">
        <w:rPr>
          <w:rFonts w:ascii="Arial Narrow" w:hAnsi="Arial Narrow" w:cs="Arial"/>
          <w:sz w:val="28"/>
          <w:szCs w:val="28"/>
        </w:rPr>
        <w:t>Equipo de excelentes prestaciones, 4 cilindros sobre plancha de tinta, pone hoja en escalerilla, ingreso por oscilante.</w:t>
      </w:r>
    </w:p>
    <w:p w:rsidR="0059460E" w:rsidRPr="0059460E" w:rsidRDefault="0059460E" w:rsidP="000B7F8F">
      <w:pPr>
        <w:rPr>
          <w:rStyle w:val="apple-style-span"/>
          <w:rFonts w:ascii="Arial Narrow" w:hAnsi="Arial Narrow" w:cs="Arial"/>
          <w:b/>
          <w:sz w:val="28"/>
          <w:szCs w:val="28"/>
          <w:u w:val="single"/>
          <w:shd w:val="clear" w:color="auto" w:fill="FFFFFF"/>
        </w:rPr>
      </w:pPr>
    </w:p>
    <w:p w:rsidR="000B7F8F" w:rsidRPr="00F3772F" w:rsidRDefault="000B7F8F" w:rsidP="000B7F8F">
      <w:pPr>
        <w:rPr>
          <w:rFonts w:ascii="Arial Narrow" w:hAnsi="Arial Narrow"/>
          <w:sz w:val="24"/>
          <w:szCs w:val="24"/>
        </w:rPr>
      </w:pPr>
      <w:r w:rsidRPr="003318AF">
        <w:rPr>
          <w:rStyle w:val="apple-style-span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lastRenderedPageBreak/>
        <w:t>Offset monocolor ¼ Hoja germánicas</w:t>
      </w:r>
      <w:r w:rsidRPr="003318AF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br/>
      </w:r>
      <w:r w:rsidRPr="003318AF">
        <w:rPr>
          <w:rStyle w:val="apple-style-span"/>
          <w:rFonts w:ascii="Arial Narrow" w:hAnsi="Arial Narrow" w:cs="Arial"/>
          <w:sz w:val="24"/>
          <w:szCs w:val="24"/>
          <w:shd w:val="clear" w:color="auto" w:fill="FFFFFF"/>
        </w:rPr>
        <w:t>La impresora GP520 se basa en una tecnología especializada, la mecánica y el funcionamiento simple y fácil.</w:t>
      </w:r>
      <w:r w:rsidRPr="003318A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3318AF">
        <w:rPr>
          <w:rStyle w:val="apple-style-span"/>
          <w:rFonts w:ascii="Arial Narrow" w:hAnsi="Arial Narrow" w:cs="Arial"/>
          <w:sz w:val="24"/>
          <w:szCs w:val="24"/>
          <w:shd w:val="clear" w:color="auto" w:fill="FFFFFF"/>
        </w:rPr>
        <w:t xml:space="preserve">Rápida 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en el set, permite más intercambios de trabajo sin perder calidad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0B7F8F" w:rsidRDefault="000B7F8F" w:rsidP="000B7F8F">
      <w:pP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3772F"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>Mecánica simple y devota</w:t>
      </w:r>
      <w:r w:rsidRPr="00F3772F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Ideal para la calidad de corto plazo y medianas empresas, de alta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alimentación cont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i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n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úa. 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Doble detector de hoja, la ausencia de la hoja y error de alineación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A5CDE" w:rsidRDefault="00FA5CDE" w:rsidP="000B7F8F">
      <w:pPr>
        <w:spacing w:after="0" w:line="240" w:lineRule="auto"/>
        <w:rPr>
          <w:rStyle w:val="apple-style-span"/>
          <w:rFonts w:ascii="Arial Narrow" w:hAnsi="Arial Narrow" w:cs="Arial"/>
          <w:color w:val="000000"/>
          <w:sz w:val="24"/>
          <w:szCs w:val="24"/>
        </w:rPr>
      </w:pPr>
      <w:r w:rsidRPr="00FA5CDE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>Sistema de lubricación</w:t>
      </w:r>
      <w:r w:rsidR="00CD5395" w:rsidRPr="00FA5CDE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br/>
      </w:r>
      <w:r>
        <w:rPr>
          <w:rStyle w:val="apple-style-span"/>
          <w:rFonts w:ascii="Arial Narrow" w:hAnsi="Arial Narrow" w:cs="Arial"/>
          <w:color w:val="000000"/>
          <w:sz w:val="24"/>
          <w:szCs w:val="24"/>
        </w:rPr>
        <w:t>4 rodillos de forma en la placa de mecanismo de la transferencia de pinza giratoria de salida continúa.</w:t>
      </w:r>
    </w:p>
    <w:p w:rsidR="00FA5CDE" w:rsidRDefault="00FA5CDE" w:rsidP="000B7F8F">
      <w:pPr>
        <w:spacing w:after="0" w:line="240" w:lineRule="auto"/>
        <w:rPr>
          <w:rStyle w:val="apple-style-span"/>
          <w:rFonts w:ascii="Arial Narrow" w:hAnsi="Arial Narrow" w:cs="Arial"/>
          <w:color w:val="000000"/>
          <w:sz w:val="24"/>
          <w:szCs w:val="24"/>
        </w:rPr>
      </w:pPr>
      <w:r>
        <w:rPr>
          <w:rStyle w:val="apple-style-span"/>
          <w:rFonts w:ascii="Arial Narrow" w:hAnsi="Arial Narrow" w:cs="Arial"/>
          <w:color w:val="000000"/>
          <w:sz w:val="24"/>
          <w:szCs w:val="24"/>
        </w:rPr>
        <w:t>La GP520 es una solución de bajo costo para aquellos que necesitan imprimir 1, 2 o más colores en alta calidad</w:t>
      </w:r>
    </w:p>
    <w:p w:rsidR="00CD5395" w:rsidRPr="00F3772F" w:rsidRDefault="00FA5CDE" w:rsidP="000B7F8F">
      <w:pPr>
        <w:spacing w:after="0" w:line="240" w:lineRule="auto"/>
        <w:rPr>
          <w:rStyle w:val="apple-style-span"/>
          <w:rFonts w:ascii="Arial Narrow" w:hAnsi="Arial Narrow" w:cs="Arial"/>
          <w:color w:val="000000"/>
          <w:sz w:val="24"/>
          <w:szCs w:val="24"/>
        </w:rPr>
      </w:pPr>
      <w:r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La GP520 tiene una velocidad de 10.000 hojas por hora en </w:t>
      </w:r>
      <w:r w:rsidR="000B7F8F">
        <w:rPr>
          <w:rStyle w:val="apple-style-span"/>
          <w:rFonts w:ascii="Arial Narrow" w:hAnsi="Arial Narrow" w:cs="Arial"/>
          <w:color w:val="000000"/>
          <w:sz w:val="24"/>
          <w:szCs w:val="24"/>
        </w:rPr>
        <w:t>formato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de alta calidad en un máximo de 520 x 360 mm, y abastece a una amplia variedad de tipos de servicios, también se </w:t>
      </w:r>
      <w:r w:rsidR="000B7F8F">
        <w:rPr>
          <w:rStyle w:val="apple-style-span"/>
          <w:rFonts w:ascii="Arial Narrow" w:hAnsi="Arial Narrow" w:cs="Arial"/>
          <w:color w:val="000000"/>
          <w:sz w:val="24"/>
          <w:szCs w:val="24"/>
        </w:rPr>
        <w:t>construyó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bajo la certificación de la norma ISO 9001 con varias características que aseguran una condición de producción óptima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>.</w:t>
      </w:r>
      <w:r w:rsidR="00CD5395" w:rsidRPr="00F3772F">
        <w:rPr>
          <w:rFonts w:ascii="Arial Narrow" w:hAnsi="Arial Narrow" w:cs="Arial"/>
          <w:color w:val="000000"/>
          <w:sz w:val="24"/>
          <w:szCs w:val="24"/>
        </w:rPr>
        <w:br/>
      </w:r>
      <w:r w:rsidR="00CD5395" w:rsidRPr="00F3772F">
        <w:rPr>
          <w:rFonts w:ascii="Arial Narrow" w:hAnsi="Arial Narrow" w:cs="Arial"/>
          <w:color w:val="000000"/>
          <w:sz w:val="24"/>
          <w:szCs w:val="24"/>
        </w:rPr>
        <w:br/>
      </w:r>
      <w:r w:rsidR="00CD5395" w:rsidRPr="00FA5CDE"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</w:rPr>
        <w:t>Alta calidad y velocidad a bajo coste</w:t>
      </w:r>
      <w:r w:rsidR="00CD5395" w:rsidRPr="00FA5CDE">
        <w:rPr>
          <w:rFonts w:ascii="Arial Narrow" w:hAnsi="Arial Narrow" w:cs="Arial"/>
          <w:b/>
          <w:color w:val="000000"/>
          <w:sz w:val="24"/>
          <w:szCs w:val="24"/>
          <w:u w:val="single"/>
        </w:rPr>
        <w:br/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El GP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52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0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tiene el poder y la estructura 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para imprimir en papel 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fino y grueso como </w:t>
      </w:r>
      <w:smartTag w:uri="urn:schemas-microsoft-com:office:smarttags" w:element="metricconverter">
        <w:smartTagPr>
          <w:attr w:name="ProductID" w:val="0,4 mm"/>
        </w:smartTagPr>
        <w:r w:rsidR="00CD5395" w:rsidRPr="00F3772F">
          <w:rPr>
            <w:rStyle w:val="apple-style-span"/>
            <w:rFonts w:ascii="Arial Narrow" w:hAnsi="Arial Narrow" w:cs="Arial"/>
            <w:color w:val="000000"/>
            <w:sz w:val="24"/>
            <w:szCs w:val="24"/>
            <w:shd w:val="clear" w:color="auto" w:fill="FFFFFF"/>
          </w:rPr>
          <w:t>0,4 mm</w:t>
        </w:r>
      </w:smartTag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="00CD5395" w:rsidRPr="00F3772F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Su sistema especial de alimentación garantiza un funcionamiento de alta velocidad.</w:t>
      </w:r>
      <w:r w:rsidR="00CD5395" w:rsidRPr="00F3772F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Cambio rápido y sencillo 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de plancha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="00CD5395" w:rsidRPr="00F3772F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="0056761C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Sus 4 rodillos de forma que proporcionan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una excelente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cobertura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>, y sistema de control, que utiliza el mecanismo de transferencia de pinza giratoria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,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asegura una impresión más estable, y un 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registro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perfecto.</w:t>
      </w:r>
      <w:r w:rsidR="00CD5395" w:rsidRPr="00F3772F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>El sistema de lubricación centralizad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o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permite una lubricación continua 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y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eficiente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, aumentando su vida útil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y reduci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</w:rPr>
        <w:t>endo</w:t>
      </w:r>
      <w:r w:rsidR="00CD5395" w:rsidRPr="00F3772F">
        <w:rPr>
          <w:rStyle w:val="apple-style-span"/>
          <w:rFonts w:ascii="Arial Narrow" w:hAnsi="Arial Narrow" w:cs="Arial"/>
          <w:color w:val="000000"/>
          <w:sz w:val="24"/>
          <w:szCs w:val="24"/>
        </w:rPr>
        <w:t xml:space="preserve"> al mínimo el tiempo de inactividad.</w:t>
      </w:r>
    </w:p>
    <w:p w:rsidR="0056761C" w:rsidRDefault="0056761C" w:rsidP="000B7F8F">
      <w:pP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6761C" w:rsidRPr="0056761C" w:rsidRDefault="0056761C" w:rsidP="000B7F8F">
      <w:pPr>
        <w:spacing w:after="0"/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56761C"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>Escuadra lateral de tracción (mango)</w:t>
      </w:r>
    </w:p>
    <w:p w:rsidR="0056761C" w:rsidRDefault="0056761C" w:rsidP="000B7F8F">
      <w:pPr>
        <w:spacing w:after="0"/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El registro de tracción lateral es suave y preciso, lo que permite un registro exacto y por lo tanto una </w:t>
      </w:r>
      <w:r w:rsidR="000B7F8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impresión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 </w:t>
      </w:r>
      <w:r w:rsidR="000B7F8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alta</w:t>
      </w:r>
      <w:r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calidad.</w:t>
      </w:r>
    </w:p>
    <w:p w:rsidR="0056761C" w:rsidRDefault="0056761C" w:rsidP="000B7F8F">
      <w:pPr>
        <w:spacing w:after="0"/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CD5395" w:rsidRPr="00F3772F" w:rsidRDefault="00CD5395" w:rsidP="000B7F8F">
      <w:pPr>
        <w:rPr>
          <w:rFonts w:ascii="Arial Narrow" w:hAnsi="Arial Narrow"/>
          <w:sz w:val="24"/>
          <w:szCs w:val="24"/>
        </w:rPr>
      </w:pPr>
      <w:r w:rsidRPr="0056761C"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</w:rPr>
        <w:t>Sistema de control fotoeléctricos</w:t>
      </w:r>
      <w:r w:rsidRPr="0056761C">
        <w:rPr>
          <w:rFonts w:ascii="Arial Narrow" w:hAnsi="Arial Narrow" w:cs="Arial"/>
          <w:b/>
          <w:color w:val="000000"/>
          <w:sz w:val="24"/>
          <w:szCs w:val="24"/>
          <w:u w:val="single"/>
        </w:rPr>
        <w:br/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Previene la entrada de doble hoja y fuera de posición.</w:t>
      </w:r>
      <w:r w:rsidRPr="00F3772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F3772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56761C">
        <w:rPr>
          <w:rStyle w:val="apple-style-span"/>
          <w:rFonts w:ascii="Arial Narrow" w:hAnsi="Arial Narrow" w:cs="Arial"/>
          <w:b/>
          <w:color w:val="000000"/>
          <w:sz w:val="24"/>
          <w:szCs w:val="24"/>
          <w:u w:val="single"/>
        </w:rPr>
        <w:t>Rápido intercambio de placas</w:t>
      </w:r>
      <w:r w:rsidRPr="00F3772F">
        <w:rPr>
          <w:rFonts w:ascii="Arial Narrow" w:hAnsi="Arial Narrow" w:cs="Arial"/>
          <w:color w:val="000000"/>
          <w:sz w:val="24"/>
          <w:szCs w:val="24"/>
        </w:rPr>
        <w:br/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Usted puede cambiar la placa </w:t>
      </w:r>
      <w:r w:rsidR="0056761C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de una forma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sencilla y eficaz.</w:t>
      </w:r>
      <w:r w:rsidRPr="00F3772F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</w:rPr>
        <w:t> </w:t>
      </w:r>
      <w:r w:rsidRPr="00F3772F">
        <w:rPr>
          <w:rStyle w:val="apple-style-span"/>
          <w:rFonts w:ascii="Arial Narrow" w:hAnsi="Arial Narrow" w:cs="Arial"/>
          <w:color w:val="000000"/>
          <w:sz w:val="24"/>
          <w:szCs w:val="24"/>
          <w:shd w:val="clear" w:color="auto" w:fill="FFFFFF"/>
        </w:rPr>
        <w:t>Esta operación es muy rápida y permite una mayor precisión en la colocación, lo que reduce aún más la hora de golpear la máquina.</w:t>
      </w:r>
    </w:p>
    <w:p w:rsidR="00CD5395" w:rsidRPr="00F3772F" w:rsidRDefault="00CD5395">
      <w:pPr>
        <w:rPr>
          <w:rFonts w:ascii="Arial Narrow" w:hAnsi="Arial Narrow"/>
          <w:sz w:val="24"/>
          <w:szCs w:val="24"/>
        </w:rPr>
      </w:pPr>
    </w:p>
    <w:p w:rsidR="00CD5395" w:rsidRPr="00F3772F" w:rsidRDefault="00CD5395">
      <w:pPr>
        <w:rPr>
          <w:rFonts w:ascii="Arial Narrow" w:hAnsi="Arial Narrow"/>
          <w:sz w:val="24"/>
          <w:szCs w:val="24"/>
        </w:rPr>
      </w:pPr>
    </w:p>
    <w:p w:rsidR="00CD5395" w:rsidRDefault="00CD5395">
      <w:pPr>
        <w:rPr>
          <w:rFonts w:ascii="Arial Narrow" w:hAnsi="Arial Narrow"/>
          <w:sz w:val="24"/>
          <w:szCs w:val="24"/>
        </w:rPr>
      </w:pPr>
    </w:p>
    <w:p w:rsidR="004A46EB" w:rsidRDefault="004A46EB">
      <w:pPr>
        <w:rPr>
          <w:rFonts w:ascii="Arial Narrow" w:hAnsi="Arial Narrow"/>
          <w:sz w:val="24"/>
          <w:szCs w:val="24"/>
        </w:rPr>
      </w:pPr>
    </w:p>
    <w:p w:rsidR="004A46EB" w:rsidRDefault="004A46EB">
      <w:pPr>
        <w:rPr>
          <w:rFonts w:ascii="Arial Narrow" w:hAnsi="Arial Narrow"/>
          <w:sz w:val="24"/>
          <w:szCs w:val="24"/>
        </w:rPr>
      </w:pPr>
    </w:p>
    <w:p w:rsidR="00CD5395" w:rsidRDefault="00CD5395" w:rsidP="00EC65F7">
      <w:pPr>
        <w:spacing w:before="100" w:beforeAutospacing="1" w:after="100" w:afterAutospacing="1" w:line="240" w:lineRule="auto"/>
        <w:rPr>
          <w:rFonts w:ascii="Arial Narrow" w:hAnsi="Arial Narrow"/>
          <w:b/>
          <w:bCs/>
          <w:color w:val="C00000"/>
          <w:sz w:val="28"/>
          <w:szCs w:val="28"/>
          <w:lang w:eastAsia="es-ES"/>
        </w:rPr>
      </w:pPr>
      <w:r w:rsidRPr="000B7F8F">
        <w:rPr>
          <w:rFonts w:ascii="Arial Narrow" w:hAnsi="Arial Narrow"/>
          <w:b/>
          <w:bCs/>
          <w:color w:val="C00000"/>
          <w:sz w:val="28"/>
          <w:szCs w:val="28"/>
          <w:lang w:eastAsia="es-ES"/>
        </w:rPr>
        <w:lastRenderedPageBreak/>
        <w:t>Especificaciones</w:t>
      </w:r>
    </w:p>
    <w:p w:rsidR="000B7F8F" w:rsidRPr="000B7F8F" w:rsidRDefault="000B7F8F" w:rsidP="00EC65F7">
      <w:pPr>
        <w:spacing w:before="100" w:beforeAutospacing="1" w:after="100" w:afterAutospacing="1" w:line="240" w:lineRule="auto"/>
        <w:rPr>
          <w:rFonts w:ascii="Arial Narrow" w:hAnsi="Arial Narrow"/>
          <w:b/>
          <w:color w:val="C00000"/>
          <w:sz w:val="28"/>
          <w:szCs w:val="28"/>
          <w:lang w:eastAsia="es-ES"/>
        </w:rPr>
      </w:pPr>
    </w:p>
    <w:tbl>
      <w:tblPr>
        <w:tblStyle w:val="Listaclara-nfasis2"/>
        <w:tblW w:w="0" w:type="auto"/>
        <w:jc w:val="center"/>
        <w:tblLook w:val="00A0"/>
      </w:tblPr>
      <w:tblGrid>
        <w:gridCol w:w="3750"/>
        <w:gridCol w:w="4556"/>
      </w:tblGrid>
      <w:tr w:rsidR="00CD5395" w:rsidRPr="0056761C" w:rsidTr="000B7F8F">
        <w:trPr>
          <w:cnfStyle w:val="100000000000"/>
          <w:trHeight w:val="228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sz w:val="24"/>
                <w:szCs w:val="24"/>
                <w:lang w:eastAsia="es-ES"/>
              </w:rPr>
              <w:t>Modelo</w:t>
            </w:r>
          </w:p>
        </w:tc>
        <w:tc>
          <w:tcPr>
            <w:cnfStyle w:val="000010000000"/>
            <w:tcW w:w="4556" w:type="dxa"/>
          </w:tcPr>
          <w:p w:rsidR="00CD5395" w:rsidRDefault="00CD5395" w:rsidP="005676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sz w:val="24"/>
                <w:szCs w:val="24"/>
                <w:lang w:eastAsia="es-ES"/>
              </w:rPr>
              <w:t>G</w:t>
            </w:r>
            <w:r w:rsidR="0056761C" w:rsidRPr="000B7F8F">
              <w:rPr>
                <w:rFonts w:ascii="Arial Narrow" w:hAnsi="Arial Narrow"/>
                <w:sz w:val="24"/>
                <w:szCs w:val="24"/>
                <w:lang w:eastAsia="es-ES"/>
              </w:rPr>
              <w:t>P520</w:t>
            </w:r>
          </w:p>
          <w:p w:rsidR="000B7F8F" w:rsidRPr="000B7F8F" w:rsidRDefault="000B7F8F" w:rsidP="0056761C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56761C" w:rsidP="0056761C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Colores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1 (monocolor)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Formato Máximo de Papel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520 x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360 mm</w:t>
              </w:r>
            </w:smartTag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Formato Mínimo de Papel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148 x </w:t>
            </w: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100 mm</w:t>
              </w:r>
            </w:smartTag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Área Máxima de impres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ión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510 x </w:t>
            </w: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350 mm</w:t>
              </w:r>
            </w:smartTag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56761C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Grama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je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de papel</w:t>
            </w:r>
          </w:p>
        </w:tc>
        <w:tc>
          <w:tcPr>
            <w:cnfStyle w:val="000010000000"/>
            <w:tcW w:w="4556" w:type="dxa"/>
          </w:tcPr>
          <w:p w:rsidR="00CD5395" w:rsidRPr="000B7F8F" w:rsidRDefault="0056761C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hasta</w:t>
            </w:r>
            <w:r w:rsidR="00CD5395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300 g/m²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56761C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Espes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or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de papel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0,04 - </w:t>
            </w: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0,4 mm</w:t>
              </w:r>
            </w:smartTag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56761C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Velocidad de 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impresión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56761C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10.000 </w:t>
            </w:r>
            <w:r w:rsidR="0056761C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hojas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/hora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4A46EB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Tamaño de manta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528 x </w:t>
            </w: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437 mm</w:t>
              </w:r>
            </w:smartTag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Tama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ñ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o da Chapa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510 x 410 x </w:t>
            </w: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0,15 mm</w:t>
              </w:r>
            </w:smartTag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Sistema de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agua</w:t>
            </w:r>
          </w:p>
        </w:tc>
        <w:tc>
          <w:tcPr>
            <w:cnfStyle w:val="000010000000"/>
            <w:tcW w:w="4556" w:type="dxa"/>
          </w:tcPr>
          <w:p w:rsidR="00CD5395" w:rsidRPr="000B7F8F" w:rsidRDefault="004A46EB" w:rsidP="004A46E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Sudadera</w:t>
            </w:r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4A46EB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Rodillos</w:t>
            </w:r>
            <w:r w:rsidR="00CD5395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Entintadores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19 ro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dillos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(4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en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chapa)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R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odillos de agua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5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rodillos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(2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en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 chapa)</w:t>
            </w:r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Pot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e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ncia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3 kw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Tens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ión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380 V / 50 Hz</w:t>
            </w:r>
          </w:p>
        </w:tc>
      </w:tr>
      <w:tr w:rsidR="00CD5395" w:rsidRPr="0056761C" w:rsidTr="000B7F8F">
        <w:trPr>
          <w:cnfStyle w:val="000000100000"/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4A46EB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Dimens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iones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1.720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(largo) 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x 1.260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(ancho) 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x 1.550 </w:t>
            </w:r>
            <w:r w:rsidR="004A46EB"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 xml:space="preserve">(alto) </w:t>
            </w: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mm</w:t>
            </w:r>
          </w:p>
        </w:tc>
      </w:tr>
      <w:tr w:rsidR="00CD5395" w:rsidRPr="0056761C" w:rsidTr="000B7F8F">
        <w:trPr>
          <w:trHeight w:val="330"/>
          <w:jc w:val="center"/>
        </w:trPr>
        <w:tc>
          <w:tcPr>
            <w:cnfStyle w:val="001000000000"/>
            <w:tcW w:w="3750" w:type="dxa"/>
            <w:noWrap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C00000"/>
                <w:sz w:val="24"/>
                <w:szCs w:val="24"/>
                <w:lang w:eastAsia="es-ES"/>
              </w:rPr>
            </w:pPr>
            <w:r w:rsidRPr="000B7F8F"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  <w:t>Peso</w:t>
            </w:r>
          </w:p>
        </w:tc>
        <w:tc>
          <w:tcPr>
            <w:cnfStyle w:val="000010000000"/>
            <w:tcW w:w="4556" w:type="dxa"/>
          </w:tcPr>
          <w:p w:rsidR="00CD5395" w:rsidRPr="000B7F8F" w:rsidRDefault="00CD5395" w:rsidP="002F11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es-ES"/>
              </w:rPr>
            </w:pPr>
            <w:smartTag w:uri="urn:schemas-microsoft-com:office:smarttags" w:element="metricconverter">
              <w:smartTagPr>
                <w:attr w:name="ProductID" w:val="1.600 kg"/>
              </w:smartTagPr>
              <w:r w:rsidRPr="000B7F8F">
                <w:rPr>
                  <w:rFonts w:ascii="Arial Narrow" w:hAnsi="Arial Narrow"/>
                  <w:color w:val="C00000"/>
                  <w:sz w:val="24"/>
                  <w:szCs w:val="24"/>
                  <w:lang w:eastAsia="es-ES"/>
                </w:rPr>
                <w:t>1.600 kg</w:t>
              </w:r>
            </w:smartTag>
          </w:p>
        </w:tc>
      </w:tr>
    </w:tbl>
    <w:p w:rsidR="00CD5395" w:rsidRDefault="00CD5395"/>
    <w:p w:rsidR="004A46EB" w:rsidRDefault="004A46EB"/>
    <w:sectPr w:rsidR="004A46EB" w:rsidSect="00EC65F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C2" w:rsidRDefault="002408C2" w:rsidP="000B7F8F">
      <w:pPr>
        <w:spacing w:after="0" w:line="240" w:lineRule="auto"/>
      </w:pPr>
      <w:r>
        <w:separator/>
      </w:r>
    </w:p>
  </w:endnote>
  <w:endnote w:type="continuationSeparator" w:id="1">
    <w:p w:rsidR="002408C2" w:rsidRDefault="002408C2" w:rsidP="000B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8F" w:rsidRPr="00C80BC8" w:rsidRDefault="000B7F8F" w:rsidP="000B7F8F">
    <w:pPr>
      <w:pBdr>
        <w:bottom w:val="single" w:sz="12" w:space="0" w:color="auto"/>
      </w:pBd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</w:p>
  <w:p w:rsidR="000B7F8F" w:rsidRPr="00C80BC8" w:rsidRDefault="000B7F8F" w:rsidP="000B7F8F">
    <w:pP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Casa Central Córdoba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| Silvestre Remonda Nº 364 | 00-54-351-4809161 | Córdoba | Argentina</w:t>
    </w:r>
  </w:p>
  <w:p w:rsidR="000B7F8F" w:rsidRPr="00C80BC8" w:rsidRDefault="000B7F8F" w:rsidP="000B7F8F">
    <w:pPr>
      <w:spacing w:after="0"/>
      <w:jc w:val="center"/>
      <w:rPr>
        <w:rFonts w:ascii="Arial Narrow" w:hAnsi="Arial Narrow"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Sucursal Buenos Aires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</w:t>
    </w: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|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Pe</w:t>
    </w: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r</w:t>
    </w:r>
    <w:r w:rsidRPr="00C80BC8">
      <w:rPr>
        <w:rFonts w:ascii="Arial Narrow" w:hAnsi="Arial Narrow"/>
        <w:noProof/>
        <w:sz w:val="18"/>
        <w:szCs w:val="18"/>
        <w:lang w:eastAsia="es-AR"/>
      </w:rPr>
      <w:t>driel Nº 607 esq. Cortejarena | 00-54-11-43025618/43015660 | Barracas | Buenos Aires | Argentina</w:t>
    </w:r>
  </w:p>
  <w:p w:rsidR="000B7F8F" w:rsidRDefault="000B7F8F" w:rsidP="000B7F8F">
    <w:pPr>
      <w:spacing w:after="0"/>
      <w:jc w:val="center"/>
      <w:rPr>
        <w:rFonts w:ascii="Arial Narrow" w:hAnsi="Arial Narrow"/>
        <w:bCs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 xml:space="preserve">Representante Autorizado Lima – Perú </w:t>
    </w:r>
    <w:r w:rsidRPr="00C80BC8">
      <w:rPr>
        <w:rFonts w:ascii="Arial Narrow" w:hAnsi="Arial Narrow" w:cs="Calibri"/>
        <w:b/>
        <w:bCs/>
        <w:noProof/>
        <w:sz w:val="18"/>
        <w:szCs w:val="18"/>
        <w:lang w:eastAsia="es-AR"/>
      </w:rPr>
      <w:t xml:space="preserve">|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>Av. Brasil N° 1429 Jesús María</w:t>
    </w:r>
    <w:r w:rsidRPr="00C80BC8">
      <w:rPr>
        <w:rFonts w:ascii="Arial Narrow" w:hAnsi="Arial Narrow" w:cs="Calibri"/>
        <w:bCs/>
        <w:noProof/>
        <w:sz w:val="18"/>
        <w:szCs w:val="18"/>
        <w:lang w:eastAsia="es-AR"/>
      </w:rPr>
      <w:t xml:space="preserve"> </w:t>
    </w:r>
    <w:r w:rsidRPr="00C80BC8">
      <w:rPr>
        <w:rFonts w:ascii="Arial Narrow" w:hAnsi="Arial Narrow"/>
        <w:bCs/>
        <w:noProof/>
        <w:sz w:val="18"/>
        <w:szCs w:val="18"/>
        <w:lang w:eastAsia="es-AR"/>
      </w:rPr>
      <w:t>| 00-51-1-6975121 |Cel</w:t>
    </w:r>
    <w:r w:rsidRPr="00C80BC8">
      <w:rPr>
        <w:rFonts w:ascii="Arial Narrow" w:hAnsi="Arial Narrow" w:cs="Calibri"/>
        <w:bCs/>
        <w:noProof/>
        <w:sz w:val="18"/>
        <w:szCs w:val="18"/>
        <w:lang w:eastAsia="es-AR"/>
      </w:rPr>
      <w:t xml:space="preserve">.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 xml:space="preserve">98122*4211 / 99425*1863 </w:t>
    </w:r>
    <w:r w:rsidRPr="00C80BC8">
      <w:rPr>
        <w:rFonts w:ascii="Arial Narrow" w:hAnsi="Arial Narrow"/>
        <w:bCs/>
        <w:noProof/>
        <w:sz w:val="18"/>
        <w:szCs w:val="18"/>
        <w:lang w:eastAsia="es-AR"/>
      </w:rPr>
      <w:t>| Lima | Perú</w:t>
    </w:r>
  </w:p>
  <w:p w:rsidR="000B7F8F" w:rsidRPr="00E72734" w:rsidRDefault="000B7F8F" w:rsidP="000B7F8F">
    <w:pPr>
      <w:spacing w:after="0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E72734">
      <w:rPr>
        <w:rFonts w:ascii="Arial Narrow" w:hAnsi="Arial Narrow"/>
        <w:b/>
        <w:bCs/>
        <w:noProof/>
        <w:sz w:val="18"/>
        <w:szCs w:val="18"/>
        <w:lang w:eastAsia="es-AR"/>
      </w:rPr>
      <w:t>Representante Autorizado Guayaquil, Ecuador</w:t>
    </w:r>
  </w:p>
  <w:p w:rsidR="000B7F8F" w:rsidRPr="00526CE7" w:rsidRDefault="000B7F8F" w:rsidP="000B7F8F">
    <w:pPr>
      <w:spacing w:after="0"/>
      <w:jc w:val="center"/>
      <w:rPr>
        <w:rFonts w:ascii="Arial Narrow" w:hAnsi="Arial Narrow"/>
        <w:noProof/>
        <w:sz w:val="18"/>
        <w:szCs w:val="18"/>
        <w:lang w:val="es-AR" w:eastAsia="es-AR"/>
      </w:rPr>
    </w:pPr>
    <w:r w:rsidRPr="00526CE7">
      <w:rPr>
        <w:rFonts w:ascii="Arial Narrow" w:hAnsi="Arial Narrow"/>
        <w:b/>
        <w:bCs/>
        <w:noProof/>
        <w:sz w:val="18"/>
        <w:szCs w:val="18"/>
        <w:lang w:val="es-AR" w:eastAsia="es-AR"/>
      </w:rPr>
      <w:t>Website</w:t>
    </w:r>
    <w:r w:rsidRPr="00526CE7">
      <w:rPr>
        <w:rFonts w:ascii="Arial Narrow" w:hAnsi="Arial Narrow"/>
        <w:noProof/>
        <w:sz w:val="18"/>
        <w:szCs w:val="18"/>
        <w:lang w:val="es-AR" w:eastAsia="es-AR"/>
      </w:rPr>
      <w:t xml:space="preserve">: </w:t>
    </w:r>
    <w:hyperlink r:id="rId1" w:history="1">
      <w:r w:rsidRPr="00526CE7">
        <w:rPr>
          <w:rStyle w:val="Hipervnculo"/>
          <w:rFonts w:ascii="Arial Narrow" w:hAnsi="Arial Narrow"/>
          <w:noProof/>
          <w:sz w:val="18"/>
          <w:lang w:val="es-AR" w:eastAsia="es-AR"/>
        </w:rPr>
        <w:t>www.grafin.com.ar</w:t>
      </w:r>
    </w:hyperlink>
  </w:p>
  <w:p w:rsidR="000B7F8F" w:rsidRPr="000B7F8F" w:rsidRDefault="000B7F8F" w:rsidP="000B7F8F">
    <w:pPr>
      <w:pStyle w:val="Piedepgina"/>
      <w:spacing w:after="0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C2" w:rsidRDefault="002408C2" w:rsidP="000B7F8F">
      <w:pPr>
        <w:spacing w:after="0" w:line="240" w:lineRule="auto"/>
      </w:pPr>
      <w:r>
        <w:separator/>
      </w:r>
    </w:p>
  </w:footnote>
  <w:footnote w:type="continuationSeparator" w:id="1">
    <w:p w:rsidR="002408C2" w:rsidRDefault="002408C2" w:rsidP="000B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8F" w:rsidRDefault="006B7DEE" w:rsidP="000B7F8F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314575" cy="752475"/>
          <wp:effectExtent l="1905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711"/>
    <w:multiLevelType w:val="hybridMultilevel"/>
    <w:tmpl w:val="C27A79CC"/>
    <w:lvl w:ilvl="0" w:tplc="8DAA272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05"/>
    <w:rsid w:val="00042FC1"/>
    <w:rsid w:val="00094B92"/>
    <w:rsid w:val="000B7F8F"/>
    <w:rsid w:val="00133DF8"/>
    <w:rsid w:val="001A1AC0"/>
    <w:rsid w:val="002408C2"/>
    <w:rsid w:val="002B092C"/>
    <w:rsid w:val="002C54C8"/>
    <w:rsid w:val="002F1102"/>
    <w:rsid w:val="003318AF"/>
    <w:rsid w:val="004A46EB"/>
    <w:rsid w:val="0056761C"/>
    <w:rsid w:val="0059460E"/>
    <w:rsid w:val="005F082C"/>
    <w:rsid w:val="006077C6"/>
    <w:rsid w:val="006B7DEE"/>
    <w:rsid w:val="00801991"/>
    <w:rsid w:val="00A119A2"/>
    <w:rsid w:val="00A94C72"/>
    <w:rsid w:val="00AC0083"/>
    <w:rsid w:val="00B03532"/>
    <w:rsid w:val="00C87092"/>
    <w:rsid w:val="00C929ED"/>
    <w:rsid w:val="00CD5395"/>
    <w:rsid w:val="00D800A4"/>
    <w:rsid w:val="00D95776"/>
    <w:rsid w:val="00E53505"/>
    <w:rsid w:val="00EC65F7"/>
    <w:rsid w:val="00F12DF3"/>
    <w:rsid w:val="00F13A6E"/>
    <w:rsid w:val="00F3772F"/>
    <w:rsid w:val="00F44A69"/>
    <w:rsid w:val="00FA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C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350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uiPriority w:val="99"/>
    <w:rsid w:val="00EC65F7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EC65F7"/>
    <w:rPr>
      <w:rFonts w:cs="Times New Roman"/>
    </w:rPr>
  </w:style>
  <w:style w:type="paragraph" w:styleId="NormalWeb">
    <w:name w:val="Normal (Web)"/>
    <w:basedOn w:val="Normal"/>
    <w:uiPriority w:val="99"/>
    <w:semiHidden/>
    <w:rsid w:val="00EC6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EC65F7"/>
    <w:rPr>
      <w:rFonts w:cs="Times New Roman"/>
      <w:b/>
      <w:bCs/>
    </w:rPr>
  </w:style>
  <w:style w:type="table" w:styleId="Sombreadoclaro">
    <w:name w:val="Light Shading"/>
    <w:basedOn w:val="Tablanormal"/>
    <w:uiPriority w:val="99"/>
    <w:rsid w:val="00EC65F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B7F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7F8F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7F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7F8F"/>
    <w:rPr>
      <w:lang w:eastAsia="en-US"/>
    </w:rPr>
  </w:style>
  <w:style w:type="table" w:styleId="Sombreadoclaro-nfasis2">
    <w:name w:val="Light Shading Accent 2"/>
    <w:basedOn w:val="Tablanormal"/>
    <w:uiPriority w:val="60"/>
    <w:rsid w:val="000B7F8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0B7F8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B7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2012-12-18T15:44:00Z</dcterms:created>
  <dcterms:modified xsi:type="dcterms:W3CDTF">2013-07-15T19:43:00Z</dcterms:modified>
</cp:coreProperties>
</file>