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8B" w:rsidRPr="00CF6152" w:rsidRDefault="0035168B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35168B" w:rsidRPr="00CF6152" w:rsidRDefault="0035168B" w:rsidP="0035168B">
      <w:pPr>
        <w:jc w:val="center"/>
        <w:rPr>
          <w:rFonts w:ascii="Arial Narrow" w:hAnsi="Arial Narrow" w:cs="Tahoma"/>
          <w:b/>
          <w:sz w:val="48"/>
          <w:szCs w:val="48"/>
          <w:u w:val="single"/>
        </w:rPr>
      </w:pPr>
    </w:p>
    <w:p w:rsidR="0035168B" w:rsidRDefault="0035168B" w:rsidP="0035168B">
      <w:pPr>
        <w:ind w:left="210"/>
        <w:jc w:val="center"/>
        <w:rPr>
          <w:rFonts w:ascii="Arial Narrow" w:hAnsi="Arial Narrow" w:cs="Tahoma"/>
          <w:b/>
          <w:sz w:val="40"/>
          <w:szCs w:val="40"/>
        </w:rPr>
      </w:pPr>
      <w:r>
        <w:rPr>
          <w:rFonts w:ascii="Arial Narrow" w:hAnsi="Arial Narrow" w:cs="Tahoma"/>
          <w:b/>
          <w:sz w:val="40"/>
          <w:szCs w:val="40"/>
        </w:rPr>
        <w:t>ANILLADORA</w:t>
      </w:r>
      <w:r w:rsidR="00846833">
        <w:rPr>
          <w:rFonts w:ascii="Arial Narrow" w:hAnsi="Arial Narrow" w:cs="Tahoma"/>
          <w:b/>
          <w:sz w:val="40"/>
          <w:szCs w:val="40"/>
        </w:rPr>
        <w:t>S</w:t>
      </w:r>
      <w:r>
        <w:rPr>
          <w:rFonts w:ascii="Arial Narrow" w:hAnsi="Arial Narrow" w:cs="Tahoma"/>
          <w:b/>
          <w:sz w:val="40"/>
          <w:szCs w:val="40"/>
        </w:rPr>
        <w:t xml:space="preserve"> </w:t>
      </w:r>
      <w:r w:rsidR="00846833">
        <w:rPr>
          <w:rFonts w:ascii="Arial Narrow" w:hAnsi="Arial Narrow" w:cs="Tahoma"/>
          <w:b/>
          <w:sz w:val="40"/>
          <w:szCs w:val="40"/>
        </w:rPr>
        <w:t>MANUALES</w:t>
      </w:r>
      <w:r>
        <w:rPr>
          <w:rFonts w:ascii="Arial Narrow" w:hAnsi="Arial Narrow" w:cs="Tahoma"/>
          <w:b/>
          <w:sz w:val="40"/>
          <w:szCs w:val="40"/>
        </w:rPr>
        <w:t xml:space="preserve"> </w:t>
      </w:r>
      <w:r w:rsidRPr="00720E17">
        <w:rPr>
          <w:rFonts w:ascii="Arial Narrow" w:hAnsi="Arial Narrow" w:cs="Tahoma"/>
          <w:b/>
          <w:color w:val="C00000"/>
          <w:sz w:val="40"/>
          <w:szCs w:val="40"/>
        </w:rPr>
        <w:t>GRAFIN</w:t>
      </w:r>
      <w:r>
        <w:rPr>
          <w:rFonts w:ascii="Arial Narrow" w:hAnsi="Arial Narrow" w:cs="Tahoma"/>
          <w:b/>
          <w:sz w:val="40"/>
          <w:szCs w:val="40"/>
        </w:rPr>
        <w:t xml:space="preserve"> GT-</w:t>
      </w:r>
      <w:r w:rsidR="00846833">
        <w:rPr>
          <w:rFonts w:ascii="Arial Narrow" w:hAnsi="Arial Narrow" w:cs="Tahoma"/>
          <w:b/>
          <w:sz w:val="40"/>
          <w:szCs w:val="40"/>
        </w:rPr>
        <w:t>600Y – GT-600J</w:t>
      </w:r>
    </w:p>
    <w:p w:rsidR="003D7D67" w:rsidRDefault="003D7D67" w:rsidP="0035168B">
      <w:pPr>
        <w:ind w:left="210"/>
        <w:jc w:val="center"/>
        <w:rPr>
          <w:rFonts w:ascii="Arial Narrow" w:hAnsi="Arial Narrow" w:cs="Tahoma"/>
          <w:b/>
          <w:sz w:val="48"/>
          <w:szCs w:val="48"/>
          <w:u w:val="single"/>
        </w:rPr>
      </w:pPr>
    </w:p>
    <w:p w:rsidR="0035168B" w:rsidRDefault="0035168B" w:rsidP="0035168B">
      <w:pPr>
        <w:jc w:val="center"/>
        <w:rPr>
          <w:rFonts w:ascii="Arial Narrow" w:hAnsi="Arial Narrow" w:cs="Tahoma"/>
          <w:noProof/>
          <w:sz w:val="28"/>
          <w:szCs w:val="28"/>
          <w:lang w:eastAsia="es-AR"/>
        </w:rPr>
      </w:pPr>
    </w:p>
    <w:p w:rsidR="00846833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noProof/>
          <w:sz w:val="28"/>
          <w:szCs w:val="28"/>
          <w:lang w:eastAsia="es-AR"/>
        </w:rPr>
        <w:drawing>
          <wp:inline distT="0" distB="0" distL="0" distR="0">
            <wp:extent cx="5507354" cy="3933825"/>
            <wp:effectExtent l="38100" t="0" r="17146" b="1190625"/>
            <wp:docPr id="4" name="Imagen 4" descr="D:\Usuario\Desktop\H&amp;Y\Anilladora Manual GT-60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uario\Desktop\H&amp;Y\Anilladora Manual GT-600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40" cy="39364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46833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846833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846833" w:rsidRDefault="00846833" w:rsidP="00846833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Control fácil y estable </w:t>
      </w:r>
    </w:p>
    <w:p w:rsidR="00846833" w:rsidRDefault="00846833" w:rsidP="00846833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Control manual, prevención de daños</w:t>
      </w:r>
    </w:p>
    <w:p w:rsidR="00846833" w:rsidRDefault="00846833" w:rsidP="00846833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Anillado de calendarios, cuaderno, notas, etc.</w:t>
      </w:r>
    </w:p>
    <w:p w:rsidR="00846833" w:rsidRPr="00846833" w:rsidRDefault="00846833" w:rsidP="00846833">
      <w:pPr>
        <w:pStyle w:val="Prrafodelista"/>
        <w:numPr>
          <w:ilvl w:val="0"/>
          <w:numId w:val="3"/>
        </w:numPr>
        <w:spacing w:line="360" w:lineRule="au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La altura del anillado es fácilmente ajustable</w:t>
      </w:r>
    </w:p>
    <w:p w:rsidR="00846833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846833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846833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846833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3794"/>
        <w:gridCol w:w="3276"/>
        <w:gridCol w:w="3535"/>
      </w:tblGrid>
      <w:tr w:rsidR="00584F19" w:rsidTr="00584F19">
        <w:trPr>
          <w:cnfStyle w:val="100000000000"/>
        </w:trPr>
        <w:tc>
          <w:tcPr>
            <w:cnfStyle w:val="001000000000"/>
            <w:tcW w:w="3794" w:type="dxa"/>
          </w:tcPr>
          <w:p w:rsidR="00584F19" w:rsidRDefault="00584F19" w:rsidP="00584F19">
            <w:pPr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Especificaciones</w:t>
            </w:r>
          </w:p>
        </w:tc>
        <w:tc>
          <w:tcPr>
            <w:tcW w:w="3276" w:type="dxa"/>
          </w:tcPr>
          <w:p w:rsidR="00584F19" w:rsidRDefault="00584F19" w:rsidP="0035168B">
            <w:pPr>
              <w:jc w:val="center"/>
              <w:cnfStyle w:val="100000000000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GT-600Y</w:t>
            </w:r>
          </w:p>
        </w:tc>
        <w:tc>
          <w:tcPr>
            <w:tcW w:w="3535" w:type="dxa"/>
          </w:tcPr>
          <w:p w:rsidR="00584F19" w:rsidRDefault="00584F19" w:rsidP="0035168B">
            <w:pPr>
              <w:jc w:val="center"/>
              <w:cnfStyle w:val="100000000000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GT-600J</w:t>
            </w:r>
          </w:p>
        </w:tc>
      </w:tr>
      <w:tr w:rsidR="00584F19" w:rsidTr="00584F19">
        <w:trPr>
          <w:cnfStyle w:val="000000100000"/>
        </w:trPr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>Capacidad de anillado</w:t>
            </w:r>
          </w:p>
        </w:tc>
        <w:tc>
          <w:tcPr>
            <w:tcW w:w="3276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3/16” ~ 1 ¼ “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3/16” ~ 1 ¼ “</w:t>
            </w:r>
          </w:p>
        </w:tc>
      </w:tr>
      <w:tr w:rsidR="00584F19" w:rsidTr="00584F19"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>Largo de anillado</w:t>
            </w:r>
          </w:p>
        </w:tc>
        <w:tc>
          <w:tcPr>
            <w:tcW w:w="3276" w:type="dxa"/>
          </w:tcPr>
          <w:p w:rsidR="00584F19" w:rsidRPr="00584F19" w:rsidRDefault="00584F19" w:rsidP="0035168B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600 mm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600 mm</w:t>
            </w:r>
          </w:p>
        </w:tc>
      </w:tr>
      <w:tr w:rsidR="00584F19" w:rsidTr="00584F19">
        <w:trPr>
          <w:cnfStyle w:val="000000100000"/>
        </w:trPr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 xml:space="preserve">Velocidad </w:t>
            </w:r>
          </w:p>
        </w:tc>
        <w:tc>
          <w:tcPr>
            <w:tcW w:w="3276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130 veces/ minuto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90 veces/ minuto</w:t>
            </w:r>
          </w:p>
        </w:tc>
      </w:tr>
      <w:tr w:rsidR="00584F19" w:rsidTr="00584F19"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>Dimensiones de tabla (Ancho x Largo)</w:t>
            </w:r>
          </w:p>
        </w:tc>
        <w:tc>
          <w:tcPr>
            <w:tcW w:w="3276" w:type="dxa"/>
          </w:tcPr>
          <w:p w:rsidR="00584F19" w:rsidRPr="00584F19" w:rsidRDefault="00584F19" w:rsidP="0035168B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800 x 420 mm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84F19" w:rsidTr="00584F19">
        <w:trPr>
          <w:cnfStyle w:val="000000100000"/>
        </w:trPr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>Dimensiones de ordenador</w:t>
            </w:r>
          </w:p>
        </w:tc>
        <w:tc>
          <w:tcPr>
            <w:tcW w:w="3276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800 x 613 x 1042 mm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700 x 488 x 990 mm</w:t>
            </w:r>
          </w:p>
        </w:tc>
      </w:tr>
      <w:tr w:rsidR="00584F19" w:rsidTr="00584F19"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>Alto de tabla</w:t>
            </w:r>
          </w:p>
        </w:tc>
        <w:tc>
          <w:tcPr>
            <w:tcW w:w="3276" w:type="dxa"/>
          </w:tcPr>
          <w:p w:rsidR="00584F19" w:rsidRPr="00584F19" w:rsidRDefault="00584F19" w:rsidP="0035168B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844 mm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84F19" w:rsidTr="00584F19">
        <w:trPr>
          <w:cnfStyle w:val="000000100000"/>
        </w:trPr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>Peso neto</w:t>
            </w:r>
          </w:p>
        </w:tc>
        <w:tc>
          <w:tcPr>
            <w:tcW w:w="3276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145 kg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1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95 kg</w:t>
            </w:r>
          </w:p>
        </w:tc>
      </w:tr>
      <w:tr w:rsidR="00584F19" w:rsidTr="00584F19">
        <w:tc>
          <w:tcPr>
            <w:cnfStyle w:val="001000000000"/>
            <w:tcW w:w="3794" w:type="dxa"/>
          </w:tcPr>
          <w:p w:rsidR="00584F19" w:rsidRPr="00584F19" w:rsidRDefault="00584F19" w:rsidP="00584F19">
            <w:pPr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b w:val="0"/>
                <w:sz w:val="24"/>
                <w:szCs w:val="24"/>
              </w:rPr>
              <w:t xml:space="preserve">Potencia </w:t>
            </w:r>
          </w:p>
        </w:tc>
        <w:tc>
          <w:tcPr>
            <w:tcW w:w="3276" w:type="dxa"/>
          </w:tcPr>
          <w:p w:rsidR="00584F19" w:rsidRPr="00584F19" w:rsidRDefault="00584F19" w:rsidP="00584F19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  <w:r w:rsidRPr="00584F19">
              <w:rPr>
                <w:rFonts w:ascii="Arial Narrow" w:hAnsi="Arial Narrow" w:cs="Tahoma"/>
                <w:sz w:val="24"/>
                <w:szCs w:val="24"/>
              </w:rPr>
              <w:t>AC380V/</w:t>
            </w:r>
            <w:r>
              <w:rPr>
                <w:rFonts w:ascii="Arial Narrow" w:hAnsi="Arial Narrow" w:cs="Tahoma"/>
                <w:sz w:val="24"/>
                <w:szCs w:val="24"/>
              </w:rPr>
              <w:t>T</w:t>
            </w:r>
            <w:r w:rsidRPr="00584F19">
              <w:rPr>
                <w:rFonts w:ascii="Arial Narrow" w:hAnsi="Arial Narrow" w:cs="Tahoma"/>
                <w:sz w:val="24"/>
                <w:szCs w:val="24"/>
              </w:rPr>
              <w:t>rifásica/50 Hz/0.55 Kw</w:t>
            </w:r>
          </w:p>
        </w:tc>
        <w:tc>
          <w:tcPr>
            <w:tcW w:w="3535" w:type="dxa"/>
          </w:tcPr>
          <w:p w:rsidR="00584F19" w:rsidRPr="00584F19" w:rsidRDefault="00584F19" w:rsidP="0035168B">
            <w:pPr>
              <w:jc w:val="center"/>
              <w:cnfStyle w:val="000000000000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AC380V/T</w:t>
            </w:r>
            <w:r w:rsidRPr="00584F19">
              <w:rPr>
                <w:rFonts w:ascii="Arial Narrow" w:hAnsi="Arial Narrow" w:cs="Tahoma"/>
                <w:sz w:val="24"/>
                <w:szCs w:val="24"/>
              </w:rPr>
              <w:t>rifásica/50 Hz/0.55 Kw</w:t>
            </w:r>
          </w:p>
        </w:tc>
      </w:tr>
    </w:tbl>
    <w:p w:rsidR="00584F19" w:rsidRDefault="00584F19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846833" w:rsidRPr="00584F19" w:rsidRDefault="00584F19" w:rsidP="00584F19">
      <w:pPr>
        <w:rPr>
          <w:rFonts w:ascii="Arial Narrow" w:hAnsi="Arial Narrow" w:cs="Tahoma"/>
          <w:b/>
          <w:color w:val="C00000"/>
          <w:sz w:val="28"/>
          <w:szCs w:val="28"/>
        </w:rPr>
      </w:pPr>
      <w:r w:rsidRPr="00584F19">
        <w:rPr>
          <w:rFonts w:ascii="Arial Narrow" w:hAnsi="Arial Narrow" w:cs="Tahoma"/>
          <w:b/>
          <w:color w:val="C00000"/>
          <w:sz w:val="28"/>
          <w:szCs w:val="28"/>
        </w:rPr>
        <w:t>Algunas imágenes</w:t>
      </w:r>
    </w:p>
    <w:p w:rsidR="0035168B" w:rsidRDefault="00846833" w:rsidP="0035168B">
      <w:pPr>
        <w:jc w:val="center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noProof/>
          <w:sz w:val="28"/>
          <w:szCs w:val="28"/>
          <w:lang w:eastAsia="es-AR"/>
        </w:rPr>
        <w:drawing>
          <wp:inline distT="0" distB="0" distL="0" distR="0">
            <wp:extent cx="3543300" cy="2530927"/>
            <wp:effectExtent l="171450" t="133350" r="361950" b="307523"/>
            <wp:docPr id="5" name="Imagen 5" descr="D:\Usuario\Desktop\H&amp;Y\Anilladora Manual GT-600Y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uario\Desktop\H&amp;Y\Anilladora Manual GT-600Y -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71" cy="2532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D67" w:rsidRDefault="003D7D67" w:rsidP="0035168B">
      <w:pPr>
        <w:jc w:val="center"/>
        <w:rPr>
          <w:rFonts w:ascii="Arial Narrow" w:hAnsi="Arial Narrow" w:cs="Tahoma"/>
          <w:sz w:val="28"/>
          <w:szCs w:val="28"/>
        </w:rPr>
      </w:pPr>
    </w:p>
    <w:p w:rsidR="00846833" w:rsidRPr="003D7D67" w:rsidRDefault="003D7D67" w:rsidP="003D7D67">
      <w:pPr>
        <w:rPr>
          <w:rFonts w:ascii="Arial Narrow" w:hAnsi="Arial Narrow" w:cs="Tahoma"/>
          <w:b/>
          <w:color w:val="C00000"/>
          <w:sz w:val="28"/>
          <w:szCs w:val="28"/>
        </w:rPr>
      </w:pPr>
      <w:r w:rsidRPr="003D7D67">
        <w:rPr>
          <w:rFonts w:ascii="Arial Narrow" w:hAnsi="Arial Narrow" w:cs="Tahoma"/>
          <w:b/>
          <w:color w:val="C00000"/>
          <w:sz w:val="28"/>
          <w:szCs w:val="28"/>
        </w:rPr>
        <w:t xml:space="preserve">                          Botón de emergencia                                             Pedal de control</w:t>
      </w:r>
    </w:p>
    <w:p w:rsidR="00846833" w:rsidRDefault="00584F19" w:rsidP="0035168B">
      <w:pPr>
        <w:jc w:val="center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noProof/>
          <w:sz w:val="28"/>
          <w:szCs w:val="28"/>
          <w:lang w:eastAsia="es-AR"/>
        </w:rPr>
        <w:drawing>
          <wp:inline distT="0" distB="0" distL="0" distR="0">
            <wp:extent cx="2781300" cy="1986641"/>
            <wp:effectExtent l="171450" t="133350" r="361950" b="299359"/>
            <wp:docPr id="6" name="Imagen 6" descr="D:\Usuario\Desktop\H&amp;Y\Botones comando Anilladora Manual GT-60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uario\Desktop\H&amp;Y\Botones comando Anilladora Manual GT-600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62" cy="1987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84F1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 Narrow" w:hAnsi="Arial Narrow" w:cs="Tahoma"/>
          <w:noProof/>
          <w:sz w:val="28"/>
          <w:szCs w:val="28"/>
          <w:lang w:eastAsia="es-AR"/>
        </w:rPr>
        <w:drawing>
          <wp:inline distT="0" distB="0" distL="0" distR="0">
            <wp:extent cx="2752725" cy="1966232"/>
            <wp:effectExtent l="171450" t="133350" r="371475" b="300718"/>
            <wp:docPr id="7" name="Imagen 7" descr="D:\Usuario\Desktop\H&amp;Y\Pedal Anilladora Manual GT-60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uario\Desktop\H&amp;Y\Pedal Anilladora Manual GT-600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68" cy="1967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168B" w:rsidRDefault="0035168B" w:rsidP="0035168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3D7D67" w:rsidRDefault="003D7D67" w:rsidP="0035168B">
      <w:pPr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C</w:t>
      </w:r>
      <w:r w:rsidRPr="003D7D67">
        <w:rPr>
          <w:rFonts w:ascii="Arial Narrow" w:hAnsi="Arial Narrow" w:cs="Tahoma"/>
          <w:b/>
          <w:color w:val="C00000"/>
          <w:sz w:val="28"/>
          <w:szCs w:val="28"/>
        </w:rPr>
        <w:t xml:space="preserve">ubierta de protección </w:t>
      </w:r>
      <w:r>
        <w:rPr>
          <w:rFonts w:ascii="Arial Narrow" w:hAnsi="Arial Narrow" w:cs="Tahoma"/>
          <w:b/>
          <w:color w:val="C00000"/>
          <w:sz w:val="28"/>
          <w:szCs w:val="28"/>
        </w:rPr>
        <w:t>en la parte</w:t>
      </w:r>
      <w:r w:rsidRPr="003D7D67">
        <w:rPr>
          <w:rFonts w:ascii="Arial Narrow" w:hAnsi="Arial Narrow" w:cs="Tahoma"/>
          <w:b/>
          <w:color w:val="C00000"/>
          <w:sz w:val="28"/>
          <w:szCs w:val="28"/>
        </w:rPr>
        <w:t xml:space="preserve"> de unión</w:t>
      </w:r>
      <w:r>
        <w:rPr>
          <w:rFonts w:ascii="Arial Narrow" w:hAnsi="Arial Narrow" w:cs="Tahoma"/>
          <w:b/>
          <w:color w:val="C00000"/>
          <w:sz w:val="28"/>
          <w:szCs w:val="28"/>
        </w:rPr>
        <w:t xml:space="preserve">                               Ajuste de altura</w:t>
      </w:r>
    </w:p>
    <w:p w:rsidR="003D7D67" w:rsidRDefault="003D7D67" w:rsidP="003D7D67">
      <w:pPr>
        <w:jc w:val="center"/>
        <w:rPr>
          <w:rFonts w:ascii="Arial Narrow" w:hAnsi="Arial Narrow" w:cs="Tahoma"/>
          <w:b/>
          <w:sz w:val="28"/>
          <w:szCs w:val="28"/>
          <w:u w:val="single"/>
          <w:lang w:val="en-US"/>
        </w:rPr>
      </w:pPr>
      <w:r w:rsidRPr="003D7D67">
        <w:rPr>
          <w:rFonts w:ascii="Arial Narrow" w:hAnsi="Arial Narrow" w:cs="Tahoma"/>
          <w:noProof/>
          <w:sz w:val="28"/>
          <w:szCs w:val="28"/>
          <w:lang w:eastAsia="es-AR"/>
        </w:rPr>
        <w:drawing>
          <wp:inline distT="0" distB="0" distL="0" distR="0">
            <wp:extent cx="2419350" cy="1809750"/>
            <wp:effectExtent l="171450" t="133350" r="361950" b="3048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D7D67">
        <w:rPr>
          <w:rFonts w:ascii="Arial Narrow" w:hAnsi="Arial Narrow" w:cs="Tahoma"/>
          <w:noProof/>
          <w:sz w:val="28"/>
          <w:szCs w:val="28"/>
          <w:lang w:eastAsia="es-AR"/>
        </w:rPr>
        <w:drawing>
          <wp:inline distT="0" distB="0" distL="0" distR="0">
            <wp:extent cx="3021566" cy="1504950"/>
            <wp:effectExtent l="171450" t="133350" r="369334" b="3048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66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  <w:lang w:val="en-US"/>
        </w:rPr>
      </w:pPr>
    </w:p>
    <w:p w:rsidR="003D7D67" w:rsidRP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  <w:lang w:val="en-US"/>
        </w:rPr>
      </w:pPr>
    </w:p>
    <w:p w:rsidR="003D7D67" w:rsidRP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  <w:lang w:val="en-US"/>
        </w:rPr>
      </w:pPr>
    </w:p>
    <w:p w:rsidR="003D7D67" w:rsidRPr="003D7D67" w:rsidRDefault="003D7D67" w:rsidP="0035168B">
      <w:pPr>
        <w:rPr>
          <w:rFonts w:ascii="Arial Narrow" w:hAnsi="Arial Narrow" w:cs="Tahoma"/>
          <w:b/>
          <w:sz w:val="28"/>
          <w:szCs w:val="28"/>
          <w:u w:val="single"/>
          <w:lang w:val="en-US"/>
        </w:rPr>
      </w:pPr>
    </w:p>
    <w:sectPr w:rsidR="003D7D67" w:rsidRPr="003D7D67" w:rsidSect="009B5ADA">
      <w:headerReference w:type="default" r:id="rId13"/>
      <w:footerReference w:type="default" r:id="rId14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4C" w:rsidRDefault="00470E4C" w:rsidP="002D0B6B">
      <w:r>
        <w:separator/>
      </w:r>
    </w:p>
  </w:endnote>
  <w:endnote w:type="continuationSeparator" w:id="1">
    <w:p w:rsidR="00470E4C" w:rsidRDefault="00470E4C" w:rsidP="002D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4C" w:rsidRPr="009B5ADA" w:rsidRDefault="00470E4C" w:rsidP="009B5ADA">
    <w:pPr>
      <w:pBdr>
        <w:bottom w:val="single" w:sz="12" w:space="0" w:color="auto"/>
      </w:pBdr>
      <w:jc w:val="center"/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</w:pPr>
  </w:p>
  <w:p w:rsidR="0095714C" w:rsidRPr="009B5ADA" w:rsidRDefault="003D7D67" w:rsidP="009B5ADA">
    <w:pPr>
      <w:jc w:val="center"/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Casa Central Córdoba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 xml:space="preserve"> | Silvestre Remonda Nº 364 | 00-54-351-4809161 | Córdoba | Argentina</w:t>
    </w:r>
  </w:p>
  <w:p w:rsidR="0095714C" w:rsidRPr="009B5ADA" w:rsidRDefault="003D7D67" w:rsidP="009B5ADA">
    <w:pPr>
      <w:jc w:val="center"/>
      <w:rPr>
        <w:rFonts w:ascii="Arial Narrow" w:eastAsia="Times New Roman" w:hAnsi="Arial Narrow"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Sucursal Buenos Aires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 xml:space="preserve"> </w:t>
    </w: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|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 xml:space="preserve"> Pe</w:t>
    </w: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r</w:t>
    </w:r>
    <w:r w:rsidRPr="009B5ADA">
      <w:rPr>
        <w:rFonts w:ascii="Arial Narrow" w:eastAsia="Times New Roman" w:hAnsi="Arial Narrow"/>
        <w:noProof/>
        <w:sz w:val="18"/>
        <w:szCs w:val="18"/>
        <w:lang w:val="es-ES" w:eastAsia="es-AR"/>
      </w:rPr>
      <w:t>driel Nº 607 esq. Cortejarena | 00-54-11-43025618/43015660 | Barracas | Buenos Aires | Argentina</w:t>
    </w:r>
  </w:p>
  <w:p w:rsidR="0095714C" w:rsidRDefault="003D7D67" w:rsidP="009B5ADA">
    <w:pPr>
      <w:jc w:val="center"/>
      <w:rPr>
        <w:rFonts w:ascii="Arial Narrow" w:eastAsia="Times New Roman" w:hAnsi="Arial Narrow"/>
        <w:bCs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 xml:space="preserve">Representante Autorizado Lima – Perú </w:t>
    </w:r>
    <w:r w:rsidRPr="009B5ADA">
      <w:rPr>
        <w:rFonts w:ascii="Arial Narrow" w:eastAsia="Times New Roman" w:hAnsi="Arial Narrow" w:cs="Calibri"/>
        <w:b/>
        <w:bCs/>
        <w:noProof/>
        <w:sz w:val="18"/>
        <w:szCs w:val="18"/>
        <w:lang w:val="es-ES" w:eastAsia="es-AR"/>
      </w:rPr>
      <w:t xml:space="preserve">| </w:t>
    </w:r>
    <w:r w:rsidRPr="009B5ADA">
      <w:rPr>
        <w:rFonts w:ascii="Arial Narrow" w:eastAsia="Times New Roman" w:hAnsi="Arial Narrow" w:cs="Calibri"/>
        <w:noProof/>
        <w:sz w:val="18"/>
        <w:szCs w:val="18"/>
        <w:lang w:eastAsia="es-AR"/>
      </w:rPr>
      <w:t>Av. Brasil N° 1429 Jesús María</w:t>
    </w:r>
    <w:r w:rsidRPr="009B5ADA">
      <w:rPr>
        <w:rFonts w:ascii="Arial Narrow" w:eastAsia="Times New Roman" w:hAnsi="Arial Narrow" w:cs="Calibri"/>
        <w:bCs/>
        <w:noProof/>
        <w:sz w:val="18"/>
        <w:szCs w:val="18"/>
        <w:lang w:val="es-ES" w:eastAsia="es-AR"/>
      </w:rPr>
      <w:t xml:space="preserve"> </w:t>
    </w:r>
    <w:r w:rsidRPr="009B5ADA">
      <w:rPr>
        <w:rFonts w:ascii="Arial Narrow" w:eastAsia="Times New Roman" w:hAnsi="Arial Narrow"/>
        <w:bCs/>
        <w:noProof/>
        <w:sz w:val="18"/>
        <w:szCs w:val="18"/>
        <w:lang w:val="es-ES" w:eastAsia="es-AR"/>
      </w:rPr>
      <w:t>| 00-51-1-6975121 |Cel</w:t>
    </w:r>
    <w:r w:rsidRPr="009B5ADA">
      <w:rPr>
        <w:rFonts w:ascii="Arial Narrow" w:eastAsia="Times New Roman" w:hAnsi="Arial Narrow" w:cs="Calibri"/>
        <w:bCs/>
        <w:noProof/>
        <w:sz w:val="18"/>
        <w:szCs w:val="18"/>
        <w:lang w:val="es-ES" w:eastAsia="es-AR"/>
      </w:rPr>
      <w:t xml:space="preserve">. </w:t>
    </w:r>
    <w:r w:rsidRPr="009B5ADA">
      <w:rPr>
        <w:rFonts w:ascii="Arial Narrow" w:eastAsia="Times New Roman" w:hAnsi="Arial Narrow" w:cs="Calibri"/>
        <w:noProof/>
        <w:sz w:val="18"/>
        <w:szCs w:val="18"/>
        <w:lang w:eastAsia="es-AR"/>
      </w:rPr>
      <w:t xml:space="preserve">98122*4211 / 99425*1863 </w:t>
    </w:r>
    <w:r w:rsidRPr="009B5ADA">
      <w:rPr>
        <w:rFonts w:ascii="Arial Narrow" w:eastAsia="Times New Roman" w:hAnsi="Arial Narrow"/>
        <w:bCs/>
        <w:noProof/>
        <w:sz w:val="18"/>
        <w:szCs w:val="18"/>
        <w:lang w:val="es-ES" w:eastAsia="es-AR"/>
      </w:rPr>
      <w:t>| Lima | Perú</w:t>
    </w:r>
  </w:p>
  <w:p w:rsidR="0095714C" w:rsidRPr="009B5ADA" w:rsidRDefault="003D7D67" w:rsidP="009B5ADA">
    <w:pPr>
      <w:jc w:val="center"/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val="es-ES" w:eastAsia="es-AR"/>
      </w:rPr>
      <w:t>Representante Autorizado Guayaquil, Ecuador</w:t>
    </w:r>
  </w:p>
  <w:p w:rsidR="0095714C" w:rsidRPr="009B5ADA" w:rsidRDefault="003D7D67" w:rsidP="009B5ADA">
    <w:pPr>
      <w:jc w:val="center"/>
      <w:rPr>
        <w:rFonts w:ascii="Arial Narrow" w:eastAsia="Times New Roman" w:hAnsi="Arial Narrow"/>
        <w:noProof/>
        <w:sz w:val="18"/>
        <w:szCs w:val="18"/>
        <w:lang w:eastAsia="es-AR"/>
      </w:rPr>
    </w:pPr>
    <w:r w:rsidRPr="009B5ADA">
      <w:rPr>
        <w:rFonts w:ascii="Arial Narrow" w:eastAsia="Times New Roman" w:hAnsi="Arial Narrow"/>
        <w:b/>
        <w:bCs/>
        <w:noProof/>
        <w:sz w:val="18"/>
        <w:szCs w:val="18"/>
        <w:lang w:eastAsia="es-AR"/>
      </w:rPr>
      <w:t>Website</w:t>
    </w:r>
    <w:r w:rsidRPr="009B5ADA">
      <w:rPr>
        <w:rFonts w:ascii="Arial Narrow" w:eastAsia="Times New Roman" w:hAnsi="Arial Narrow"/>
        <w:noProof/>
        <w:sz w:val="18"/>
        <w:szCs w:val="18"/>
        <w:lang w:eastAsia="es-AR"/>
      </w:rPr>
      <w:t xml:space="preserve">: </w:t>
    </w:r>
    <w:hyperlink r:id="rId1" w:history="1">
      <w:r w:rsidRPr="009B5ADA">
        <w:rPr>
          <w:rStyle w:val="Hipervnculo"/>
          <w:rFonts w:ascii="Arial Narrow" w:eastAsia="Times New Roman" w:hAnsi="Arial Narrow"/>
          <w:noProof/>
          <w:sz w:val="18"/>
          <w:lang w:eastAsia="es-AR"/>
        </w:rPr>
        <w:t>www.grafin.com.ar</w:t>
      </w:r>
    </w:hyperlink>
  </w:p>
  <w:p w:rsidR="0095714C" w:rsidRDefault="00470E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4C" w:rsidRDefault="00470E4C" w:rsidP="002D0B6B">
      <w:r>
        <w:separator/>
      </w:r>
    </w:p>
  </w:footnote>
  <w:footnote w:type="continuationSeparator" w:id="1">
    <w:p w:rsidR="00470E4C" w:rsidRDefault="00470E4C" w:rsidP="002D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4C" w:rsidRDefault="001E36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49" type="#_x0000_t75" alt="GRAFIN" style="position:absolute;margin-left:327.3pt;margin-top:-29.85pt;width:213.75pt;height:74.8pt;z-index:-251658752;visibility:visible">
          <v:imagedata r:id="rId1" o:title="GRAF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050"/>
    <w:multiLevelType w:val="hybridMultilevel"/>
    <w:tmpl w:val="3652401E"/>
    <w:lvl w:ilvl="0" w:tplc="9D2C40FA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C1789"/>
    <w:multiLevelType w:val="hybridMultilevel"/>
    <w:tmpl w:val="4A96ED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2194D"/>
    <w:multiLevelType w:val="hybridMultilevel"/>
    <w:tmpl w:val="AB0088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#c00000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5168B"/>
    <w:rsid w:val="00057FF9"/>
    <w:rsid w:val="001E3691"/>
    <w:rsid w:val="002D0B6B"/>
    <w:rsid w:val="00323A20"/>
    <w:rsid w:val="0035168B"/>
    <w:rsid w:val="0037469C"/>
    <w:rsid w:val="003D7D67"/>
    <w:rsid w:val="0044457A"/>
    <w:rsid w:val="00470E4C"/>
    <w:rsid w:val="004F5A08"/>
    <w:rsid w:val="00545327"/>
    <w:rsid w:val="00584F19"/>
    <w:rsid w:val="00610E2D"/>
    <w:rsid w:val="00654A9F"/>
    <w:rsid w:val="00670EAA"/>
    <w:rsid w:val="00832610"/>
    <w:rsid w:val="00846833"/>
    <w:rsid w:val="00E6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16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168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516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168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516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16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16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68B"/>
    <w:rPr>
      <w:rFonts w:ascii="Tahoma" w:eastAsia="Lucida Sans Unicode" w:hAnsi="Tahoma" w:cs="Tahoma"/>
      <w:kern w:val="1"/>
      <w:sz w:val="16"/>
      <w:szCs w:val="16"/>
    </w:rPr>
  </w:style>
  <w:style w:type="table" w:styleId="Tablaconcuadrcula">
    <w:name w:val="Table Grid"/>
    <w:basedOn w:val="Tablanormal"/>
    <w:uiPriority w:val="59"/>
    <w:rsid w:val="0058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584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2013-06-04T18:07:00Z</dcterms:created>
  <dcterms:modified xsi:type="dcterms:W3CDTF">2013-07-12T15:05:00Z</dcterms:modified>
</cp:coreProperties>
</file>